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3220" w14:textId="7777D604" w:rsidR="00F3324F" w:rsidRPr="00513709" w:rsidRDefault="00866D42" w:rsidP="005417F8">
      <w:pPr>
        <w:jc w:val="center"/>
        <w:rPr>
          <w:rFonts w:cstheme="minorHAnsi"/>
          <w:b/>
          <w:bCs/>
        </w:rPr>
      </w:pPr>
      <w:r>
        <w:rPr>
          <w:rFonts w:cstheme="minorHAnsi"/>
          <w:b/>
          <w:bCs/>
        </w:rPr>
        <w:t xml:space="preserve">  </w:t>
      </w:r>
      <w:r w:rsidR="005417F8" w:rsidRPr="00513709">
        <w:rPr>
          <w:rFonts w:cstheme="minorHAnsi"/>
          <w:b/>
          <w:bCs/>
        </w:rPr>
        <w:t>AB. JOSÉ ANTONIO ÁVILA STAGG, GERENTE GENERAL</w:t>
      </w:r>
    </w:p>
    <w:p w14:paraId="1F3B47EB" w14:textId="52A969B4" w:rsidR="005417F8" w:rsidRPr="00513709" w:rsidRDefault="005417F8" w:rsidP="005417F8">
      <w:pPr>
        <w:jc w:val="center"/>
        <w:rPr>
          <w:rFonts w:cstheme="minorHAnsi"/>
          <w:b/>
          <w:bCs/>
        </w:rPr>
      </w:pPr>
      <w:r w:rsidRPr="00513709">
        <w:rPr>
          <w:rFonts w:cstheme="minorHAnsi"/>
          <w:b/>
          <w:bCs/>
        </w:rPr>
        <w:t>CONSIDERANDO</w:t>
      </w:r>
    </w:p>
    <w:p w14:paraId="6C3D1848" w14:textId="13CD1E41" w:rsidR="009329B5" w:rsidRPr="00683D77" w:rsidRDefault="009329B5" w:rsidP="00683D77">
      <w:pPr>
        <w:jc w:val="both"/>
        <w:rPr>
          <w:rFonts w:cstheme="minorHAnsi"/>
        </w:rPr>
      </w:pPr>
      <w:r w:rsidRPr="00683D77">
        <w:rPr>
          <w:rFonts w:cstheme="minorHAnsi"/>
          <w:b/>
          <w:bCs/>
        </w:rPr>
        <w:t>Que,</w:t>
      </w:r>
      <w:r w:rsidRPr="00683D77">
        <w:rPr>
          <w:rFonts w:cstheme="minorHAnsi"/>
        </w:rPr>
        <w:t xml:space="preserve"> el artículo 16, número 2, de la Constitución de la República del Ecuador garantiza el derecho al acceso a las tecnologías de información, para todas las personas, en forma individual o colectiva;</w:t>
      </w:r>
    </w:p>
    <w:p w14:paraId="765CF858" w14:textId="58EA563A" w:rsidR="009329B5" w:rsidRPr="00683D77" w:rsidRDefault="009329B5" w:rsidP="00683D77">
      <w:pPr>
        <w:jc w:val="both"/>
        <w:rPr>
          <w:rFonts w:cstheme="minorHAnsi"/>
        </w:rPr>
      </w:pPr>
      <w:r w:rsidRPr="00683D77">
        <w:rPr>
          <w:rFonts w:cstheme="minorHAnsi"/>
          <w:b/>
          <w:bCs/>
        </w:rPr>
        <w:t>Que,</w:t>
      </w:r>
      <w:r w:rsidRPr="00683D77">
        <w:rPr>
          <w:rFonts w:cstheme="minorHAnsi"/>
        </w:rPr>
        <w:t xml:space="preserve"> el artículo 18, número 2, de la Constitución de la República del Ecuador establece que todas las personas, en forma individual o colectiva, tienen derecho a acceder libremente a la información generada en entidades públicas o privadas que manejen fondos del Estado o realicen funciones públicas. No existirá reserva de información excepto en los casos expresamente establecidos en la ley. En caso de violación a los derechos humanos, ninguna entidad pública negará la información;</w:t>
      </w:r>
    </w:p>
    <w:p w14:paraId="1A190998" w14:textId="6BA1FE2D" w:rsidR="009329B5" w:rsidRPr="00683D77" w:rsidRDefault="009329B5" w:rsidP="005B279A">
      <w:pPr>
        <w:jc w:val="both"/>
        <w:rPr>
          <w:rFonts w:cstheme="minorHAnsi"/>
        </w:rPr>
      </w:pPr>
      <w:r w:rsidRPr="00683D77">
        <w:rPr>
          <w:rFonts w:cstheme="minorHAnsi"/>
          <w:b/>
          <w:bCs/>
        </w:rPr>
        <w:t>Que,</w:t>
      </w:r>
      <w:r w:rsidRPr="00683D77">
        <w:rPr>
          <w:rFonts w:cstheme="minorHAnsi"/>
        </w:rPr>
        <w:t xml:space="preserve"> el artículo 91 de la Constitución de la República del Ecuador prevé la acción de acceso a la información pública, cuando esta ha sido denegada expresa o tácitamente, o cuando la que se ha proporcionado no sea completa o fidedigna. Podrá ser interpuesta incluso si la negativa se sustenta en el carácter secreto, reservado, confidencial o cualquiera otra clasificación de la información. El carácter reservado de la información deberá ser declarado con anterioridad a la petición, por autoridad competente y de acuerdo con la ley;</w:t>
      </w:r>
    </w:p>
    <w:p w14:paraId="48EFD689" w14:textId="3205271B" w:rsidR="006169A6" w:rsidRPr="00F315A3" w:rsidRDefault="006169A6" w:rsidP="00F315A3">
      <w:pPr>
        <w:jc w:val="both"/>
        <w:rPr>
          <w:rFonts w:cstheme="minorHAnsi"/>
        </w:rPr>
      </w:pPr>
      <w:r w:rsidRPr="00F315A3">
        <w:rPr>
          <w:rFonts w:cstheme="minorHAnsi"/>
          <w:b/>
          <w:bCs/>
        </w:rPr>
        <w:t>Que,</w:t>
      </w:r>
      <w:r w:rsidRPr="00F315A3">
        <w:rPr>
          <w:rFonts w:cstheme="minorHAnsi"/>
        </w:rPr>
        <w:t xml:space="preserve"> el artículo 226 de la Constitución de la República del Ecuador dispone</w:t>
      </w:r>
      <w:r w:rsidR="00F315A3">
        <w:rPr>
          <w:rFonts w:cstheme="minorHAnsi"/>
        </w:rPr>
        <w:t xml:space="preserve"> que</w:t>
      </w:r>
      <w:r w:rsidRPr="00F315A3">
        <w:rPr>
          <w:rFonts w:cstheme="minorHAnsi"/>
        </w:rPr>
        <w:t xml:space="preserve"> “Las instituciones del Estado, sus organismos, dependencias, las servidoras o los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42B683D5" w14:textId="556F813C" w:rsidR="00F378A6" w:rsidRPr="00513709" w:rsidRDefault="00F378A6" w:rsidP="00E72100">
      <w:pPr>
        <w:jc w:val="both"/>
        <w:rPr>
          <w:rFonts w:cstheme="minorHAnsi"/>
        </w:rPr>
      </w:pPr>
      <w:r w:rsidRPr="00513709">
        <w:rPr>
          <w:rFonts w:cstheme="minorHAnsi"/>
          <w:b/>
          <w:bCs/>
        </w:rPr>
        <w:t>Q</w:t>
      </w:r>
      <w:r w:rsidR="00DA727A">
        <w:rPr>
          <w:rFonts w:cstheme="minorHAnsi"/>
          <w:b/>
          <w:bCs/>
        </w:rPr>
        <w:t>ue</w:t>
      </w:r>
      <w:r w:rsidRPr="00513709">
        <w:rPr>
          <w:rFonts w:cstheme="minorHAnsi"/>
          <w:b/>
          <w:bCs/>
        </w:rPr>
        <w:t>,</w:t>
      </w:r>
      <w:r w:rsidRPr="00513709">
        <w:rPr>
          <w:rFonts w:cstheme="minorHAnsi"/>
        </w:rPr>
        <w:t xml:space="preserve"> el artículo 227 de la Constitución de la República establece que, la administración pública constituye un servicio a la colectividad que se rige por los principios de eficacia, eficiencia, calidad, jerarquía, desconcentración, descentralización, coordinación, participación, planificación, transparencia y evaluación; </w:t>
      </w:r>
    </w:p>
    <w:p w14:paraId="77B1B3E8" w14:textId="706C9867" w:rsidR="00417ED8" w:rsidRPr="00200CF2" w:rsidRDefault="00F378A6" w:rsidP="00200CF2">
      <w:pPr>
        <w:jc w:val="both"/>
        <w:rPr>
          <w:rFonts w:cstheme="minorHAnsi"/>
        </w:rPr>
      </w:pPr>
      <w:r w:rsidRPr="00513709">
        <w:rPr>
          <w:rFonts w:cstheme="minorHAnsi"/>
          <w:b/>
          <w:bCs/>
        </w:rPr>
        <w:t>Q</w:t>
      </w:r>
      <w:r w:rsidR="00DA727A">
        <w:rPr>
          <w:rFonts w:cstheme="minorHAnsi"/>
          <w:b/>
          <w:bCs/>
        </w:rPr>
        <w:t>ue</w:t>
      </w:r>
      <w:r w:rsidRPr="00513709">
        <w:rPr>
          <w:rFonts w:cstheme="minorHAnsi"/>
          <w:b/>
          <w:bCs/>
        </w:rPr>
        <w:t>,</w:t>
      </w:r>
      <w:r w:rsidRPr="00513709">
        <w:rPr>
          <w:rFonts w:cstheme="minorHAnsi"/>
        </w:rPr>
        <w:t xml:space="preserve"> la Constitución de la República en su artículo 315, dispone que el Estado constituirá empresas públicas para la gestión de sectores estratégicos, la prestación de servicios públicos, el aprovechamiento sustentable de recursos naturales o de bienes públicos y el desarrollo de otras actividades económicas. Las empresas públicas estarán bajo la regulación y el control específico de los organismos pertinentes, de acuerdo con la ley; funcionarán como sociedades de derecho público, con personalidad jurídica, autonomía financiera, económica, administrativa y de gestión, con altos parámetros de calidad y criterios empresariales, económicos, sociales y ambientales; </w:t>
      </w:r>
    </w:p>
    <w:p w14:paraId="4E102097" w14:textId="6EDDEB28" w:rsidR="00417ED8" w:rsidRPr="00513709" w:rsidRDefault="00417ED8" w:rsidP="009724EE">
      <w:pPr>
        <w:jc w:val="both"/>
        <w:rPr>
          <w:rFonts w:cstheme="minorHAnsi"/>
        </w:rPr>
      </w:pPr>
      <w:r w:rsidRPr="00200CF2">
        <w:rPr>
          <w:rFonts w:cstheme="minorHAnsi"/>
          <w:b/>
          <w:bCs/>
        </w:rPr>
        <w:t>Que,</w:t>
      </w:r>
      <w:r w:rsidRPr="00200CF2">
        <w:rPr>
          <w:rFonts w:cstheme="minorHAnsi"/>
        </w:rPr>
        <w:t xml:space="preserve"> la Carta Iberoamericana Gobierno Abierto, en el capítulo cuarto sobre Componentes fundamentales y orientaciones para la implementación de la Carta, en la letra c), en relación a los datos públicos para el desarrollo incluyente y sostenible, señala que: “En materia de apertura de datos, los gobiernos deberían diseñar, implementar y desarrollar portales de datos abiertos y elaborar normativas y/o pautas metodológicas para su adecuada categorización, uso y reutilización por parte de la ciudadanía y otros actores del ecosistema del gobierno abierto (…)”;</w:t>
      </w:r>
    </w:p>
    <w:p w14:paraId="4BF1A189" w14:textId="38C91B99" w:rsidR="00417ED8" w:rsidRPr="00513709" w:rsidRDefault="00417ED8" w:rsidP="00A72C26">
      <w:pPr>
        <w:jc w:val="both"/>
        <w:rPr>
          <w:rFonts w:cstheme="minorHAnsi"/>
        </w:rPr>
      </w:pPr>
      <w:r w:rsidRPr="009724EE">
        <w:rPr>
          <w:rFonts w:cstheme="minorHAnsi"/>
          <w:b/>
          <w:bCs/>
        </w:rPr>
        <w:t>Que,</w:t>
      </w:r>
      <w:r w:rsidRPr="009724EE">
        <w:rPr>
          <w:rFonts w:cstheme="minorHAnsi"/>
        </w:rPr>
        <w:t xml:space="preserve"> los artículos 90 y 93 del Código Orgánico Administrativo determinan que las actividades a cargo de las administraciones pueden ser ejecutadas mediante el uso de las nuevas tecnologías </w:t>
      </w:r>
      <w:r w:rsidRPr="009724EE">
        <w:rPr>
          <w:rFonts w:cstheme="minorHAnsi"/>
        </w:rPr>
        <w:lastRenderedPageBreak/>
        <w:t>y medios electrónicos</w:t>
      </w:r>
      <w:r w:rsidR="006E19A2">
        <w:rPr>
          <w:rFonts w:cstheme="minorHAnsi"/>
        </w:rPr>
        <w:t>;</w:t>
      </w:r>
      <w:r w:rsidRPr="009724EE">
        <w:rPr>
          <w:rFonts w:cstheme="minorHAnsi"/>
        </w:rPr>
        <w:t xml:space="preserve"> para lo cual</w:t>
      </w:r>
      <w:r w:rsidR="006E19A2">
        <w:rPr>
          <w:rFonts w:cstheme="minorHAnsi"/>
        </w:rPr>
        <w:t>,</w:t>
      </w:r>
      <w:r w:rsidRPr="009724EE">
        <w:rPr>
          <w:rFonts w:cstheme="minorHAnsi"/>
        </w:rPr>
        <w:t xml:space="preserve"> se deberán habilitar canales o medios para la prestación de servicios electrónicos y se deberán garantizar su acceso, con independencia de sus circunstancias personales, medios o conocimiento;</w:t>
      </w:r>
    </w:p>
    <w:p w14:paraId="35B5753C" w14:textId="44863E48" w:rsidR="00417ED8" w:rsidRPr="00513709" w:rsidRDefault="00417ED8" w:rsidP="00D21316">
      <w:pPr>
        <w:jc w:val="both"/>
        <w:rPr>
          <w:rFonts w:cstheme="minorHAnsi"/>
        </w:rPr>
      </w:pPr>
      <w:r w:rsidRPr="00CD36DC">
        <w:rPr>
          <w:rFonts w:cstheme="minorHAnsi"/>
          <w:b/>
          <w:bCs/>
        </w:rPr>
        <w:t>Que,</w:t>
      </w:r>
      <w:r w:rsidRPr="00247198">
        <w:rPr>
          <w:rFonts w:cstheme="minorHAnsi"/>
        </w:rPr>
        <w:t xml:space="preserve"> el artículo 96 del Código Orgánico Administrativo dispone que las personas que hayan agregado un documento a un archivo público tienen derecho, a través de los sistemas tecnológicos que se empleen, a: 1. Acceder al archivo y al ejemplar digital de los documentos que haya agregado con su respectiva identificación. 2. solicitar la exclusión de uno o varios documentos del archivo y la restitución del original o copia de la que se trate; y, 3. Conocer la identidad de los servidores públicos o personas naturales que hayan accedido a cada documento que la persona haya agregado al archivo y el uso que se le ha dado a través de la identificación</w:t>
      </w:r>
      <w:r w:rsidR="008E7958" w:rsidRPr="00513709">
        <w:rPr>
          <w:rFonts w:cstheme="minorHAnsi"/>
          <w:w w:val="110"/>
        </w:rPr>
        <w:t xml:space="preserve"> </w:t>
      </w:r>
      <w:r w:rsidRPr="00513709">
        <w:rPr>
          <w:rFonts w:cstheme="minorHAnsi"/>
          <w:w w:val="110"/>
        </w:rPr>
        <w:t>del</w:t>
      </w:r>
      <w:r w:rsidRPr="00513709">
        <w:rPr>
          <w:rFonts w:cstheme="minorHAnsi"/>
          <w:spacing w:val="18"/>
          <w:w w:val="110"/>
        </w:rPr>
        <w:t xml:space="preserve"> </w:t>
      </w:r>
      <w:r w:rsidRPr="00513709">
        <w:rPr>
          <w:rFonts w:cstheme="minorHAnsi"/>
          <w:w w:val="110"/>
        </w:rPr>
        <w:t>procedimiento</w:t>
      </w:r>
      <w:r w:rsidRPr="00513709">
        <w:rPr>
          <w:rFonts w:cstheme="minorHAnsi"/>
          <w:spacing w:val="17"/>
          <w:w w:val="110"/>
        </w:rPr>
        <w:t xml:space="preserve"> </w:t>
      </w:r>
      <w:r w:rsidRPr="00513709">
        <w:rPr>
          <w:rFonts w:cstheme="minorHAnsi"/>
          <w:w w:val="110"/>
        </w:rPr>
        <w:t>administrativo</w:t>
      </w:r>
      <w:r w:rsidRPr="00513709">
        <w:rPr>
          <w:rFonts w:cstheme="minorHAnsi"/>
          <w:spacing w:val="20"/>
          <w:w w:val="110"/>
        </w:rPr>
        <w:t xml:space="preserve"> </w:t>
      </w:r>
      <w:r w:rsidRPr="00513709">
        <w:rPr>
          <w:rFonts w:cstheme="minorHAnsi"/>
          <w:w w:val="110"/>
        </w:rPr>
        <w:t>o</w:t>
      </w:r>
      <w:r w:rsidRPr="00513709">
        <w:rPr>
          <w:rFonts w:cstheme="minorHAnsi"/>
          <w:spacing w:val="17"/>
          <w:w w:val="110"/>
        </w:rPr>
        <w:t xml:space="preserve"> </w:t>
      </w:r>
      <w:r w:rsidRPr="00513709">
        <w:rPr>
          <w:rFonts w:cstheme="minorHAnsi"/>
          <w:w w:val="110"/>
        </w:rPr>
        <w:t>del</w:t>
      </w:r>
      <w:r w:rsidRPr="00513709">
        <w:rPr>
          <w:rFonts w:cstheme="minorHAnsi"/>
          <w:spacing w:val="21"/>
          <w:w w:val="110"/>
        </w:rPr>
        <w:t xml:space="preserve"> </w:t>
      </w:r>
      <w:r w:rsidRPr="00513709">
        <w:rPr>
          <w:rFonts w:cstheme="minorHAnsi"/>
          <w:w w:val="110"/>
        </w:rPr>
        <w:t>que</w:t>
      </w:r>
      <w:r w:rsidRPr="00513709">
        <w:rPr>
          <w:rFonts w:cstheme="minorHAnsi"/>
          <w:spacing w:val="16"/>
          <w:w w:val="110"/>
        </w:rPr>
        <w:t xml:space="preserve"> </w:t>
      </w:r>
      <w:r w:rsidRPr="00513709">
        <w:rPr>
          <w:rFonts w:cstheme="minorHAnsi"/>
          <w:w w:val="110"/>
        </w:rPr>
        <w:t>se</w:t>
      </w:r>
      <w:r w:rsidRPr="00513709">
        <w:rPr>
          <w:rFonts w:cstheme="minorHAnsi"/>
          <w:spacing w:val="17"/>
          <w:w w:val="110"/>
        </w:rPr>
        <w:t xml:space="preserve"> </w:t>
      </w:r>
      <w:r w:rsidRPr="00513709">
        <w:rPr>
          <w:rFonts w:cstheme="minorHAnsi"/>
          <w:spacing w:val="-2"/>
          <w:w w:val="110"/>
        </w:rPr>
        <w:t>trate;</w:t>
      </w:r>
    </w:p>
    <w:p w14:paraId="1E3CD25D" w14:textId="0A462E81" w:rsidR="00417ED8" w:rsidRPr="00513709" w:rsidRDefault="00417ED8" w:rsidP="008603EA">
      <w:pPr>
        <w:jc w:val="both"/>
        <w:rPr>
          <w:rFonts w:cstheme="minorHAnsi"/>
        </w:rPr>
      </w:pPr>
      <w:r w:rsidRPr="008603EA">
        <w:rPr>
          <w:rFonts w:cstheme="minorHAnsi"/>
          <w:b/>
          <w:bCs/>
        </w:rPr>
        <w:t>Que,</w:t>
      </w:r>
      <w:r w:rsidRPr="00D21316">
        <w:rPr>
          <w:rFonts w:cstheme="minorHAnsi"/>
        </w:rPr>
        <w:t xml:space="preserve"> el artículo 130 del Código Orgánico Administrativo </w:t>
      </w:r>
      <w:r w:rsidR="00233FBA">
        <w:rPr>
          <w:rFonts w:cstheme="minorHAnsi"/>
        </w:rPr>
        <w:t>detalla que</w:t>
      </w:r>
      <w:r w:rsidRPr="00D21316">
        <w:rPr>
          <w:rFonts w:cstheme="minorHAnsi"/>
        </w:rPr>
        <w:t xml:space="preserve"> “Las máximas autoridades administrativas tienen competencia normativa de carácter administrativo únicamente para regular los asuntos internos del órgano a su cargo, salvo los casos en los que la ley prevea esta competencia para la máxima autoridad legislativa de una administración pública. La competencia regulatoria de las actuaciones de las personas debe estar expresamente atribuida en la ley”;</w:t>
      </w:r>
    </w:p>
    <w:p w14:paraId="3C1145E2" w14:textId="2F863790" w:rsidR="00417ED8" w:rsidRPr="00513709" w:rsidRDefault="00417ED8" w:rsidP="0007327A">
      <w:pPr>
        <w:jc w:val="both"/>
        <w:rPr>
          <w:rFonts w:cstheme="minorHAnsi"/>
        </w:rPr>
      </w:pPr>
      <w:r w:rsidRPr="008603EA">
        <w:rPr>
          <w:rFonts w:cstheme="minorHAnsi"/>
          <w:b/>
          <w:bCs/>
        </w:rPr>
        <w:t>Que,</w:t>
      </w:r>
      <w:r w:rsidRPr="008603EA">
        <w:rPr>
          <w:rFonts w:cstheme="minorHAnsi"/>
        </w:rPr>
        <w:t xml:space="preserve"> el artículo 5, números 2 y 4, de la Ley Orgánica para la Optimización y Eficiencia de Trámites Administrativos establecen que los derechos de los administrados son: conocer, en cualquier momento y preferentemente por medios electrónicos y/o cualquier plataforma de fácil acceso, el estado del trámite en el que tengan la calidad de interesados; y, a obtener copias, a su costa, de documentos contenidos en ellos. Además, acceder a los registros, archivos y documentos de la Administración Pública. Se excluyen aquellos que involucren datos personales de terceros o tengan la calidad de confidenciales o reservados, excepto cuando la información tenga relación directa con la persona y su acceso sea necesario para garantizar su derecho a la defensa en el marco de los límites y requisitos previstos en la Constitución y las leyes;</w:t>
      </w:r>
    </w:p>
    <w:p w14:paraId="7A16D036" w14:textId="555EDEAD" w:rsidR="00417ED8" w:rsidRPr="0007327A" w:rsidRDefault="00417ED8" w:rsidP="0007327A">
      <w:pPr>
        <w:jc w:val="both"/>
        <w:rPr>
          <w:rFonts w:cstheme="minorHAnsi"/>
        </w:rPr>
      </w:pPr>
      <w:r w:rsidRPr="0007327A">
        <w:rPr>
          <w:rFonts w:cstheme="minorHAnsi"/>
          <w:b/>
          <w:bCs/>
        </w:rPr>
        <w:t>Que,</w:t>
      </w:r>
      <w:r w:rsidRPr="0007327A">
        <w:rPr>
          <w:rFonts w:cstheme="minorHAnsi"/>
        </w:rPr>
        <w:t xml:space="preserve"> el artículo 4 de la Ley Orgánica para la Transformación Digital y Audiovisual establece que “La Transformación Digital constituye el proceso continuo de adopción multimodal de tecnologías digitales que cambian fundamentalmente la forma en que los servicios gubernamentales y del sector privado se idean, planifican, diseñan, implementan y operan, con el objeto de mejorar la eficiencia, seguridad, certeza, velocidad y calidad de los servicios, optimizando sus costos y mejorando las condiciones de transparencia de los procesos y actuaciones del Estado en su interrelación con los ciudadanos”;</w:t>
      </w:r>
    </w:p>
    <w:p w14:paraId="347C519E" w14:textId="63D3A821" w:rsidR="000D2B96" w:rsidRPr="00513709" w:rsidRDefault="000D2B96" w:rsidP="001B0712">
      <w:pPr>
        <w:jc w:val="both"/>
        <w:rPr>
          <w:rFonts w:cstheme="minorHAnsi"/>
        </w:rPr>
      </w:pPr>
      <w:r w:rsidRPr="0007327A">
        <w:rPr>
          <w:rFonts w:cstheme="minorHAnsi"/>
          <w:b/>
          <w:bCs/>
        </w:rPr>
        <w:t>Que,</w:t>
      </w:r>
      <w:r w:rsidRPr="0007327A">
        <w:rPr>
          <w:rFonts w:cstheme="minorHAnsi"/>
        </w:rPr>
        <w:t xml:space="preserve"> mediante Decreto Ejecutivo Nro. 124 de 19 de enero de 2024, la Presidencia de la República expidió el Reglamento General de la Ley Orgánica de Transparencia y Acceso a la Información Pública publicado en el Primer Suplemento del Registro Oficial Nro. 484 de 24 de enero de 2024;</w:t>
      </w:r>
    </w:p>
    <w:p w14:paraId="5065F2FA" w14:textId="7B51DB1F" w:rsidR="000D2B96" w:rsidRPr="00513709" w:rsidRDefault="000D2B96" w:rsidP="00D44609">
      <w:pPr>
        <w:jc w:val="both"/>
        <w:rPr>
          <w:rFonts w:cstheme="minorHAnsi"/>
        </w:rPr>
      </w:pPr>
      <w:r w:rsidRPr="0057267D">
        <w:rPr>
          <w:rFonts w:cstheme="minorHAnsi"/>
          <w:b/>
          <w:bCs/>
        </w:rPr>
        <w:t>Que,</w:t>
      </w:r>
      <w:r w:rsidRPr="0057267D">
        <w:rPr>
          <w:rFonts w:cstheme="minorHAnsi"/>
        </w:rPr>
        <w:t xml:space="preserve"> el artículo 6 del Reglamento General a la Ley Orgánica de Transparencia y Acceso a la Información Pública, determina que los sujetos obligados conformarán el Comité de Transparencia como instancia institucional responsable de vigilar y hacer cumplir las obligaciones en materia de transparencia y acceso a la información pública;</w:t>
      </w:r>
    </w:p>
    <w:p w14:paraId="5A3D269C" w14:textId="35398C73" w:rsidR="000D2B96" w:rsidRPr="00513709" w:rsidRDefault="000D2B96" w:rsidP="00D44609">
      <w:pPr>
        <w:jc w:val="both"/>
        <w:rPr>
          <w:rFonts w:cstheme="minorHAnsi"/>
        </w:rPr>
      </w:pPr>
      <w:r w:rsidRPr="00D44609">
        <w:rPr>
          <w:rFonts w:cstheme="minorHAnsi"/>
          <w:b/>
          <w:bCs/>
        </w:rPr>
        <w:t>Que</w:t>
      </w:r>
      <w:r w:rsidRPr="00D44609">
        <w:rPr>
          <w:rFonts w:cstheme="minorHAnsi"/>
        </w:rPr>
        <w:t xml:space="preserve">, mediante Resolución Nro. 015-DPE-CGAJ-2024 de 4 de abril de 2024 y publicada en el Tercer Suplemento del Registro Oficial Nro. 537 de 11 de abril de 2024, el Defensor del Pueblo (E), expidió el “Instructivo para la Aplicación de los Parámetros Técnicos en el Cumplimiento de </w:t>
      </w:r>
      <w:r w:rsidRPr="00D44609">
        <w:rPr>
          <w:rFonts w:cstheme="minorHAnsi"/>
        </w:rPr>
        <w:lastRenderedPageBreak/>
        <w:t>los Mecanismos Exigibles para Garantizar el Derecho Humano de Acceso a la</w:t>
      </w:r>
      <w:r w:rsidR="00D44609">
        <w:rPr>
          <w:rFonts w:cstheme="minorHAnsi"/>
        </w:rPr>
        <w:t xml:space="preserve"> </w:t>
      </w:r>
      <w:r w:rsidRPr="00D44609">
        <w:rPr>
          <w:rFonts w:cstheme="minorHAnsi"/>
        </w:rPr>
        <w:t>Información Pública, a través de la Ley Orgánica de Transparencia y Acceso a la Información Pública (LOTAIP)”; instrumento legal que determina el procedimiento que aplicarán los sujetos obligados para el cumplimiento de los parámetros técnicos establecidos en la referida ley y su reglamento general;</w:t>
      </w:r>
    </w:p>
    <w:p w14:paraId="79E9A2DB" w14:textId="39F3B592" w:rsidR="00704D16" w:rsidRPr="00D44609" w:rsidRDefault="000D2B96" w:rsidP="00D44609">
      <w:pPr>
        <w:jc w:val="both"/>
        <w:rPr>
          <w:rFonts w:cstheme="minorHAnsi"/>
        </w:rPr>
      </w:pPr>
      <w:r w:rsidRPr="00583FD1">
        <w:rPr>
          <w:rFonts w:cstheme="minorHAnsi"/>
          <w:b/>
          <w:bCs/>
        </w:rPr>
        <w:t>Que</w:t>
      </w:r>
      <w:r w:rsidRPr="00D44609">
        <w:rPr>
          <w:rFonts w:cstheme="minorHAnsi"/>
        </w:rPr>
        <w:t xml:space="preserve">, a través de la Resolución Nro. 019-DPE-CGAJ-2024 de 11 de abril de 2024, </w:t>
      </w:r>
      <w:r w:rsidR="004E5CC9">
        <w:rPr>
          <w:rFonts w:cstheme="minorHAnsi"/>
        </w:rPr>
        <w:t>se</w:t>
      </w:r>
      <w:r w:rsidRPr="00D44609">
        <w:rPr>
          <w:rFonts w:cstheme="minorHAnsi"/>
        </w:rPr>
        <w:t xml:space="preserve"> aprobó la “Guía metodológica integral que regula el cumplimiento de los mecanismos exigibles para garantizar el derecho humano de acceso a la información pública, a través de la Ley Orgánica de Transparencia y Acceso a la Información Pública (LOTAIP)”</w:t>
      </w:r>
      <w:r w:rsidR="00D000E7">
        <w:rPr>
          <w:rFonts w:cstheme="minorHAnsi"/>
        </w:rPr>
        <w:t>;</w:t>
      </w:r>
    </w:p>
    <w:p w14:paraId="38B308CE" w14:textId="189CEA17" w:rsidR="00E11136" w:rsidRPr="00513709" w:rsidRDefault="00881283" w:rsidP="004D44CB">
      <w:pPr>
        <w:jc w:val="both"/>
        <w:rPr>
          <w:rFonts w:cstheme="minorHAnsi"/>
        </w:rPr>
      </w:pPr>
      <w:r w:rsidRPr="00513709">
        <w:rPr>
          <w:rFonts w:cstheme="minorHAnsi"/>
          <w:b/>
          <w:bCs/>
        </w:rPr>
        <w:t>Q</w:t>
      </w:r>
      <w:r w:rsidR="0061769D">
        <w:rPr>
          <w:rFonts w:cstheme="minorHAnsi"/>
          <w:b/>
          <w:bCs/>
        </w:rPr>
        <w:t>ue</w:t>
      </w:r>
      <w:r w:rsidRPr="00513709">
        <w:rPr>
          <w:rFonts w:cstheme="minorHAnsi"/>
        </w:rPr>
        <w:t xml:space="preserve">, mediante Ordenanza Provincial Nro. CPG-ORD-OO1-2023 del 10 de agosto de 2023, se creó la </w:t>
      </w:r>
      <w:bookmarkStart w:id="0" w:name="_Hlk199415771"/>
      <w:r w:rsidRPr="00513709">
        <w:rPr>
          <w:rFonts w:cstheme="minorHAnsi"/>
        </w:rPr>
        <w:t xml:space="preserve">Empresa Pública de Desarrollo, Producción e Inversiones del Guayas E.P., </w:t>
      </w:r>
      <w:bookmarkEnd w:id="0"/>
      <w:r w:rsidRPr="00513709">
        <w:rPr>
          <w:rFonts w:cstheme="minorHAnsi"/>
        </w:rPr>
        <w:t>que tiene por objeto promover y ejecutar un modelo de desarrollo productivo y sostenible, y que promueva las inversiones. Dicho modelo tiene la finalidad de impulsar la planificación, diseño, evaluación, priorización, financiación y ejecución de los planes, programas y proyectos de inversión, desarrollo</w:t>
      </w:r>
      <w:r w:rsidR="00583574" w:rsidRPr="00513709">
        <w:rPr>
          <w:rFonts w:cstheme="minorHAnsi"/>
        </w:rPr>
        <w:t xml:space="preserve"> </w:t>
      </w:r>
      <w:r w:rsidR="00D5316E" w:rsidRPr="00513709">
        <w:rPr>
          <w:rFonts w:cstheme="minorHAnsi"/>
        </w:rPr>
        <w:t xml:space="preserve">territorial o fomento productivo en las zonas de influencia de la Provincia del Guayas, así como el desarrollo de consultorías en estas áreas, directamente o en asociación; con el sector público o privado, nacional o internacional, mediante convenios de asociación, colaboración, cofinanciamiento, cooperación internacional, entre otros. </w:t>
      </w:r>
    </w:p>
    <w:p w14:paraId="2A53A0A8" w14:textId="04F81D68" w:rsidR="00307EC7" w:rsidRPr="00513709" w:rsidRDefault="00342EA6" w:rsidP="004D44CB">
      <w:pPr>
        <w:jc w:val="both"/>
        <w:rPr>
          <w:rFonts w:cstheme="minorHAnsi"/>
        </w:rPr>
      </w:pPr>
      <w:r w:rsidRPr="00513709">
        <w:rPr>
          <w:rFonts w:cstheme="minorHAnsi"/>
          <w:b/>
          <w:bCs/>
        </w:rPr>
        <w:t>Q</w:t>
      </w:r>
      <w:r>
        <w:rPr>
          <w:rFonts w:cstheme="minorHAnsi"/>
          <w:b/>
          <w:bCs/>
        </w:rPr>
        <w:t>ue</w:t>
      </w:r>
      <w:r w:rsidRPr="00513709">
        <w:rPr>
          <w:rFonts w:cstheme="minorHAnsi"/>
        </w:rPr>
        <w:t>,</w:t>
      </w:r>
      <w:r w:rsidR="00307EC7" w:rsidRPr="00513709">
        <w:rPr>
          <w:rFonts w:cstheme="minorHAnsi"/>
          <w:b/>
          <w:bCs/>
        </w:rPr>
        <w:t xml:space="preserve"> </w:t>
      </w:r>
      <w:r w:rsidR="001E6214" w:rsidRPr="00513709">
        <w:rPr>
          <w:rFonts w:cstheme="minorHAnsi"/>
        </w:rPr>
        <w:t>mediante ordenanza provincial No. GPG-ORD-</w:t>
      </w:r>
      <w:r w:rsidR="00DB0862" w:rsidRPr="00513709">
        <w:rPr>
          <w:rFonts w:cstheme="minorHAnsi"/>
        </w:rPr>
        <w:t>016-2025, se reformó el nombre de la empresa pública</w:t>
      </w:r>
      <w:r w:rsidR="00886A17" w:rsidRPr="00513709">
        <w:rPr>
          <w:rFonts w:cstheme="minorHAnsi"/>
        </w:rPr>
        <w:t xml:space="preserve">, que pasó a llamarse “Empresa Pública de Desarrollo, Producción e Inversiones, Guayas Estratégica EP”. </w:t>
      </w:r>
      <w:r w:rsidR="000351C4" w:rsidRPr="00513709">
        <w:rPr>
          <w:rFonts w:cstheme="minorHAnsi"/>
        </w:rPr>
        <w:t xml:space="preserve">A su vez, mediante el mismo instrumento se aprobó la fusión </w:t>
      </w:r>
      <w:r w:rsidR="00351FCF" w:rsidRPr="00513709">
        <w:rPr>
          <w:rFonts w:cstheme="minorHAnsi"/>
        </w:rPr>
        <w:t xml:space="preserve">por absorción entre </w:t>
      </w:r>
      <w:r w:rsidR="00795345" w:rsidRPr="00513709">
        <w:rPr>
          <w:rFonts w:cstheme="minorHAnsi"/>
        </w:rPr>
        <w:t xml:space="preserve">ésta y </w:t>
      </w:r>
      <w:r w:rsidR="000B4E41" w:rsidRPr="00513709">
        <w:rPr>
          <w:rFonts w:cstheme="minorHAnsi"/>
        </w:rPr>
        <w:t xml:space="preserve">la Empresa Pública de Construcciones del </w:t>
      </w:r>
      <w:r w:rsidR="0030088E" w:rsidRPr="00513709">
        <w:rPr>
          <w:rFonts w:cstheme="minorHAnsi"/>
        </w:rPr>
        <w:t>G</w:t>
      </w:r>
      <w:r w:rsidR="000B4E41" w:rsidRPr="00513709">
        <w:rPr>
          <w:rFonts w:cstheme="minorHAnsi"/>
        </w:rPr>
        <w:t>obierno Autónomo Descentralizado del Guayas, CONSTRUGUAYAS EP</w:t>
      </w:r>
      <w:r w:rsidR="0030088E" w:rsidRPr="00513709">
        <w:rPr>
          <w:rFonts w:cstheme="minorHAnsi"/>
        </w:rPr>
        <w:t xml:space="preserve">. </w:t>
      </w:r>
      <w:r w:rsidR="009E190C" w:rsidRPr="00513709">
        <w:rPr>
          <w:rFonts w:cstheme="minorHAnsi"/>
        </w:rPr>
        <w:t xml:space="preserve"> </w:t>
      </w:r>
    </w:p>
    <w:p w14:paraId="2EFFAD08" w14:textId="5F4E156E" w:rsidR="00E54B76" w:rsidRPr="00513709" w:rsidRDefault="00342EA6" w:rsidP="004D44CB">
      <w:pPr>
        <w:jc w:val="both"/>
        <w:rPr>
          <w:rFonts w:cstheme="minorHAnsi"/>
        </w:rPr>
      </w:pPr>
      <w:r w:rsidRPr="00513709">
        <w:rPr>
          <w:rFonts w:cstheme="minorHAnsi"/>
          <w:b/>
          <w:bCs/>
        </w:rPr>
        <w:t>Q</w:t>
      </w:r>
      <w:r>
        <w:rPr>
          <w:rFonts w:cstheme="minorHAnsi"/>
          <w:b/>
          <w:bCs/>
        </w:rPr>
        <w:t>ue</w:t>
      </w:r>
      <w:r w:rsidRPr="00513709">
        <w:rPr>
          <w:rFonts w:cstheme="minorHAnsi"/>
        </w:rPr>
        <w:t>,</w:t>
      </w:r>
      <w:r w:rsidR="00D5316E" w:rsidRPr="00513709">
        <w:rPr>
          <w:rFonts w:cstheme="minorHAnsi"/>
        </w:rPr>
        <w:t xml:space="preserve"> el artículo 20 de la Ordenanza Provincial Nro. CPG-ORD-OO1-2023, establece los deberes y atribuciones del Gerente General de la Empresa Pública; </w:t>
      </w:r>
    </w:p>
    <w:p w14:paraId="0401B63A" w14:textId="7BB0DEA4" w:rsidR="00FF0A68" w:rsidRPr="00513709" w:rsidRDefault="00D01177" w:rsidP="00E54B76">
      <w:pPr>
        <w:jc w:val="both"/>
        <w:rPr>
          <w:rFonts w:cstheme="minorHAnsi"/>
        </w:rPr>
      </w:pPr>
      <w:r w:rsidRPr="00513709">
        <w:rPr>
          <w:rFonts w:cstheme="minorHAnsi"/>
          <w:b/>
          <w:bCs/>
        </w:rPr>
        <w:t>Q</w:t>
      </w:r>
      <w:r>
        <w:rPr>
          <w:rFonts w:cstheme="minorHAnsi"/>
          <w:b/>
          <w:bCs/>
        </w:rPr>
        <w:t>ue</w:t>
      </w:r>
      <w:r w:rsidRPr="00513709">
        <w:rPr>
          <w:rFonts w:cstheme="minorHAnsi"/>
        </w:rPr>
        <w:t>,</w:t>
      </w:r>
      <w:r w:rsidR="00E54B76" w:rsidRPr="00513709">
        <w:rPr>
          <w:rFonts w:cstheme="minorHAnsi"/>
        </w:rPr>
        <w:t xml:space="preserve"> en sesión extraordinaria de carácter urgente No. 003-2025, celebrada el 20 de mayo del 2025, el Directorio de la EMPRESA PÚBLICA DE DESARROLLO, PRODUCCIÓN E INVERSIONES, GUAYAS ESTRATÉGICA EP, resolvió designar al Ab. José Antonio Ávila </w:t>
      </w:r>
      <w:proofErr w:type="spellStart"/>
      <w:r w:rsidR="00E54B76" w:rsidRPr="00513709">
        <w:rPr>
          <w:rFonts w:cstheme="minorHAnsi"/>
        </w:rPr>
        <w:t>Stagg</w:t>
      </w:r>
      <w:proofErr w:type="spellEnd"/>
      <w:r w:rsidR="00E54B76" w:rsidRPr="00513709">
        <w:rPr>
          <w:rFonts w:cstheme="minorHAnsi"/>
        </w:rPr>
        <w:t xml:space="preserve">, como Gerente General; </w:t>
      </w:r>
    </w:p>
    <w:p w14:paraId="3D1F7F21" w14:textId="42B580EF" w:rsidR="00945E7E" w:rsidRPr="00B45C84" w:rsidRDefault="00FF0A68" w:rsidP="00B45C84">
      <w:pPr>
        <w:jc w:val="both"/>
        <w:rPr>
          <w:rFonts w:cstheme="minorHAnsi"/>
        </w:rPr>
      </w:pPr>
      <w:r w:rsidRPr="00511316">
        <w:rPr>
          <w:rFonts w:cstheme="minorHAnsi"/>
          <w:b/>
          <w:bCs/>
        </w:rPr>
        <w:t>Que,</w:t>
      </w:r>
      <w:r w:rsidRPr="00511316">
        <w:rPr>
          <w:rFonts w:cstheme="minorHAnsi"/>
        </w:rPr>
        <w:t xml:space="preserve"> </w:t>
      </w:r>
      <w:r w:rsidR="00B45C84">
        <w:rPr>
          <w:rFonts w:cstheme="minorHAnsi"/>
        </w:rPr>
        <w:t xml:space="preserve">la </w:t>
      </w:r>
      <w:r w:rsidR="002D1CAB" w:rsidRPr="00511316">
        <w:rPr>
          <w:rFonts w:cstheme="minorHAnsi"/>
        </w:rPr>
        <w:t>Guía metodológica integral que regula el cumplimiento de los mecanismos exigibles para garantizar el derecho humano de acceso a la información pública,</w:t>
      </w:r>
      <w:r w:rsidR="004E090B" w:rsidRPr="00511316">
        <w:rPr>
          <w:rFonts w:cstheme="minorHAnsi"/>
        </w:rPr>
        <w:t xml:space="preserve"> </w:t>
      </w:r>
      <w:r w:rsidRPr="00511316">
        <w:rPr>
          <w:rFonts w:cstheme="minorHAnsi"/>
        </w:rPr>
        <w:t>está direccionada hacia los sujetos obligados al cumplimiento de la Ley Orgánica de Transparencia y Acceso a la Información Pública (LOTAIP) con la finalidad de regular las transparencias activa, pasiva, colaborativa y focalizada</w:t>
      </w:r>
      <w:r w:rsidR="00945E7E" w:rsidRPr="00511316">
        <w:rPr>
          <w:rFonts w:cstheme="minorHAnsi"/>
        </w:rPr>
        <w:t>; y,</w:t>
      </w:r>
    </w:p>
    <w:p w14:paraId="13883519" w14:textId="2FBAAA80" w:rsidR="00945E7E" w:rsidRPr="001C303E" w:rsidRDefault="00B45C84" w:rsidP="001C303E">
      <w:pPr>
        <w:jc w:val="both"/>
        <w:rPr>
          <w:rFonts w:cstheme="minorHAnsi"/>
        </w:rPr>
      </w:pPr>
      <w:r w:rsidRPr="001C303E">
        <w:rPr>
          <w:rFonts w:cstheme="minorHAnsi"/>
          <w:b/>
          <w:bCs/>
        </w:rPr>
        <w:t>Que,</w:t>
      </w:r>
      <w:r w:rsidR="00945E7E" w:rsidRPr="001C303E">
        <w:rPr>
          <w:rFonts w:cstheme="minorHAnsi"/>
        </w:rPr>
        <w:t xml:space="preserve"> es necesario la conformación del Comité de Transparencia de</w:t>
      </w:r>
      <w:r w:rsidR="00565702" w:rsidRPr="001C303E">
        <w:rPr>
          <w:rFonts w:cstheme="minorHAnsi"/>
        </w:rPr>
        <w:t xml:space="preserve"> la </w:t>
      </w:r>
      <w:r w:rsidR="002455F2" w:rsidRPr="001C303E">
        <w:rPr>
          <w:rFonts w:cstheme="minorHAnsi"/>
        </w:rPr>
        <w:t xml:space="preserve">EMPRESA PÚBLICA DE DESARROLLO, PRODUCCIÓN E INVERSIONES, GUAYAS ESTRATÉGICA EP, </w:t>
      </w:r>
      <w:r w:rsidR="00945E7E" w:rsidRPr="001C303E">
        <w:rPr>
          <w:rFonts w:cstheme="minorHAnsi"/>
        </w:rPr>
        <w:t>en línea de la normativa de transparencia y acceso a la información pública vigente.</w:t>
      </w:r>
    </w:p>
    <w:p w14:paraId="33786C22" w14:textId="77777777" w:rsidR="007E1055" w:rsidRPr="00513709" w:rsidRDefault="007E1055" w:rsidP="00470A34">
      <w:pPr>
        <w:rPr>
          <w:rFonts w:cstheme="minorHAnsi"/>
          <w:b/>
          <w:bCs/>
        </w:rPr>
      </w:pPr>
    </w:p>
    <w:p w14:paraId="6B1C17DA" w14:textId="1EE049CF" w:rsidR="00C830D7" w:rsidRPr="00513709" w:rsidRDefault="000B161C" w:rsidP="00042A69">
      <w:pPr>
        <w:jc w:val="center"/>
        <w:rPr>
          <w:rFonts w:cstheme="minorHAnsi"/>
          <w:b/>
          <w:bCs/>
        </w:rPr>
      </w:pPr>
      <w:r w:rsidRPr="00513709">
        <w:rPr>
          <w:rFonts w:cstheme="minorHAnsi"/>
          <w:b/>
          <w:bCs/>
        </w:rPr>
        <w:t>RESUELVE</w:t>
      </w:r>
      <w:r w:rsidR="004326BC" w:rsidRPr="00513709">
        <w:rPr>
          <w:rFonts w:cstheme="minorHAnsi"/>
          <w:b/>
          <w:bCs/>
        </w:rPr>
        <w:t>:</w:t>
      </w:r>
    </w:p>
    <w:p w14:paraId="3F9C1459" w14:textId="7B833909" w:rsidR="004326BC" w:rsidRPr="00513709" w:rsidRDefault="004326BC" w:rsidP="004326BC">
      <w:pPr>
        <w:spacing w:before="1"/>
        <w:ind w:left="23" w:right="160"/>
        <w:jc w:val="center"/>
        <w:rPr>
          <w:rFonts w:cstheme="minorHAnsi"/>
          <w:b/>
        </w:rPr>
      </w:pPr>
      <w:r w:rsidRPr="00513709">
        <w:rPr>
          <w:rFonts w:cstheme="minorHAnsi"/>
          <w:b/>
          <w:w w:val="115"/>
        </w:rPr>
        <w:t xml:space="preserve">EXPEDIR </w:t>
      </w:r>
      <w:r w:rsidR="0000076D">
        <w:rPr>
          <w:rFonts w:cstheme="minorHAnsi"/>
          <w:b/>
          <w:w w:val="115"/>
        </w:rPr>
        <w:t>EL INSTRUCTIVO</w:t>
      </w:r>
      <w:r w:rsidRPr="00513709">
        <w:rPr>
          <w:rFonts w:cstheme="minorHAnsi"/>
          <w:b/>
          <w:w w:val="115"/>
        </w:rPr>
        <w:t xml:space="preserve"> QUE REGULA LA CREACIÓN, CONFORMACIÓN Y</w:t>
      </w:r>
      <w:r w:rsidRPr="00513709">
        <w:rPr>
          <w:rFonts w:cstheme="minorHAnsi"/>
          <w:b/>
          <w:spacing w:val="40"/>
          <w:w w:val="115"/>
        </w:rPr>
        <w:t xml:space="preserve"> </w:t>
      </w:r>
      <w:r w:rsidRPr="00513709">
        <w:rPr>
          <w:rFonts w:cstheme="minorHAnsi"/>
          <w:b/>
          <w:w w:val="115"/>
        </w:rPr>
        <w:t xml:space="preserve">FUNCIONAMIENTO DEL COMITÉ DE TRANSPARENCIA PARA EL CUMPLIMIENTO DE LOS PARÁMETROS TÉCNICOS DE LOS MECANISMOS EXIGIBLES PARA </w:t>
      </w:r>
      <w:r w:rsidRPr="00513709">
        <w:rPr>
          <w:rFonts w:cstheme="minorHAnsi"/>
          <w:b/>
          <w:w w:val="115"/>
        </w:rPr>
        <w:lastRenderedPageBreak/>
        <w:t>GARANTIZAR EL DERECHO HUMANO DE ACCESO A LA INFORMACIÓN PÚBLICA, A TRAVÉS DE LA LEY</w:t>
      </w:r>
      <w:r w:rsidRPr="00513709">
        <w:rPr>
          <w:rFonts w:cstheme="minorHAnsi"/>
          <w:b/>
          <w:spacing w:val="40"/>
          <w:w w:val="115"/>
        </w:rPr>
        <w:t xml:space="preserve"> </w:t>
      </w:r>
      <w:r w:rsidRPr="00513709">
        <w:rPr>
          <w:rFonts w:cstheme="minorHAnsi"/>
          <w:b/>
          <w:w w:val="115"/>
        </w:rPr>
        <w:t>ORGÁNICA DE TRANSPARENCIA Y ACCESO A LA INFORMACIÓN PÚBLICA (LOTAIP)</w:t>
      </w:r>
    </w:p>
    <w:p w14:paraId="078AE1CD" w14:textId="77777777" w:rsidR="00AF16FD" w:rsidRPr="00513709" w:rsidRDefault="00AF16FD" w:rsidP="00AF16FD">
      <w:pPr>
        <w:ind w:left="2547" w:right="2686"/>
        <w:jc w:val="center"/>
        <w:rPr>
          <w:rFonts w:cstheme="minorHAnsi"/>
          <w:b/>
        </w:rPr>
      </w:pPr>
      <w:r w:rsidRPr="00513709">
        <w:rPr>
          <w:rFonts w:cstheme="minorHAnsi"/>
          <w:b/>
          <w:w w:val="115"/>
        </w:rPr>
        <w:t xml:space="preserve">CAPÍTULO I </w:t>
      </w:r>
      <w:r w:rsidRPr="00513709">
        <w:rPr>
          <w:rFonts w:cstheme="minorHAnsi"/>
          <w:b/>
          <w:spacing w:val="-2"/>
          <w:w w:val="115"/>
        </w:rPr>
        <w:t>GENERALIDADES</w:t>
      </w:r>
    </w:p>
    <w:p w14:paraId="76052D5E" w14:textId="77777777" w:rsidR="00AF16FD" w:rsidRPr="00513709" w:rsidRDefault="00AF16FD" w:rsidP="00AF16FD">
      <w:pPr>
        <w:pStyle w:val="Textoindependiente"/>
        <w:rPr>
          <w:rFonts w:asciiTheme="minorHAnsi" w:hAnsiTheme="minorHAnsi" w:cstheme="minorHAnsi"/>
          <w:b/>
          <w:sz w:val="22"/>
          <w:szCs w:val="22"/>
        </w:rPr>
      </w:pPr>
    </w:p>
    <w:p w14:paraId="3FAA5C52" w14:textId="389CCCE6" w:rsidR="00AF16FD" w:rsidRPr="00513709" w:rsidRDefault="00AF16FD" w:rsidP="00AF16FD">
      <w:pPr>
        <w:pStyle w:val="Textoindependiente"/>
        <w:ind w:left="2" w:right="136"/>
        <w:jc w:val="both"/>
        <w:rPr>
          <w:rFonts w:asciiTheme="minorHAnsi" w:hAnsiTheme="minorHAnsi" w:cstheme="minorHAnsi"/>
          <w:sz w:val="22"/>
          <w:szCs w:val="22"/>
        </w:rPr>
      </w:pPr>
      <w:r w:rsidRPr="00513709">
        <w:rPr>
          <w:rFonts w:asciiTheme="minorHAnsi" w:hAnsiTheme="minorHAnsi" w:cstheme="minorHAnsi"/>
          <w:b/>
          <w:w w:val="115"/>
          <w:sz w:val="22"/>
          <w:szCs w:val="22"/>
        </w:rPr>
        <w:t xml:space="preserve">Artículo 1.- Objeto. - </w:t>
      </w:r>
      <w:r w:rsidRPr="00AF61B1">
        <w:rPr>
          <w:rFonts w:asciiTheme="minorHAnsi" w:eastAsiaTheme="minorHAnsi" w:hAnsiTheme="minorHAnsi" w:cstheme="minorHAnsi"/>
          <w:sz w:val="22"/>
          <w:szCs w:val="22"/>
          <w:lang w:val="es-EC"/>
        </w:rPr>
        <w:t xml:space="preserve">El objeto de esta resolución es la creación, conformación y funcionamiento del Comité de Transparencia </w:t>
      </w:r>
      <w:r w:rsidR="00E60E1C" w:rsidRPr="00AF61B1">
        <w:rPr>
          <w:rFonts w:asciiTheme="minorHAnsi" w:eastAsiaTheme="minorHAnsi" w:hAnsiTheme="minorHAnsi" w:cstheme="minorHAnsi"/>
          <w:sz w:val="22"/>
          <w:szCs w:val="22"/>
          <w:lang w:val="es-EC"/>
        </w:rPr>
        <w:t>de la Empresa Pública de Desarrollo, Producción e Inversiones, Guayas Estratégica EP</w:t>
      </w:r>
      <w:r w:rsidRPr="00AF61B1">
        <w:rPr>
          <w:rFonts w:asciiTheme="minorHAnsi" w:eastAsiaTheme="minorHAnsi" w:hAnsiTheme="minorHAnsi" w:cstheme="minorHAnsi"/>
          <w:sz w:val="22"/>
          <w:szCs w:val="22"/>
          <w:lang w:val="es-EC"/>
        </w:rPr>
        <w:t>, el cual promoverá la vigilancia y cumplimiento de obligaciones en materia de transparencia y acceso a la información pública; así como los lineamientos y directrices emitidas por la Defensoría del Pueblo de Ecuador, a través de los instrumentos legales, metodológicos y técnicos.</w:t>
      </w:r>
    </w:p>
    <w:p w14:paraId="05A4824B" w14:textId="77777777" w:rsidR="00AF16FD" w:rsidRPr="00513709" w:rsidRDefault="00AF16FD" w:rsidP="00AF16FD">
      <w:pPr>
        <w:pStyle w:val="Textoindependiente"/>
        <w:spacing w:before="4"/>
        <w:rPr>
          <w:rFonts w:asciiTheme="minorHAnsi" w:hAnsiTheme="minorHAnsi" w:cstheme="minorHAnsi"/>
          <w:sz w:val="22"/>
          <w:szCs w:val="22"/>
        </w:rPr>
      </w:pPr>
    </w:p>
    <w:p w14:paraId="633C8EBE" w14:textId="3E9C1590" w:rsidR="00AF16FD" w:rsidRDefault="00AF16FD" w:rsidP="008B6139">
      <w:pPr>
        <w:pStyle w:val="Textoindependiente"/>
        <w:ind w:left="2" w:right="134"/>
        <w:jc w:val="both"/>
        <w:rPr>
          <w:rFonts w:asciiTheme="minorHAnsi" w:eastAsiaTheme="minorHAnsi" w:hAnsiTheme="minorHAnsi" w:cstheme="minorHAnsi"/>
          <w:sz w:val="22"/>
          <w:szCs w:val="22"/>
          <w:lang w:val="es-EC"/>
        </w:rPr>
      </w:pPr>
      <w:r w:rsidRPr="00513709">
        <w:rPr>
          <w:rFonts w:asciiTheme="minorHAnsi" w:hAnsiTheme="minorHAnsi" w:cstheme="minorHAnsi"/>
          <w:b/>
          <w:w w:val="110"/>
          <w:sz w:val="22"/>
          <w:szCs w:val="22"/>
        </w:rPr>
        <w:t>Artículo</w:t>
      </w:r>
      <w:r w:rsidRPr="00513709">
        <w:rPr>
          <w:rFonts w:asciiTheme="minorHAnsi" w:hAnsiTheme="minorHAnsi" w:cstheme="minorHAnsi"/>
          <w:b/>
          <w:spacing w:val="40"/>
          <w:w w:val="110"/>
          <w:sz w:val="22"/>
          <w:szCs w:val="22"/>
        </w:rPr>
        <w:t xml:space="preserve"> </w:t>
      </w:r>
      <w:r w:rsidRPr="00513709">
        <w:rPr>
          <w:rFonts w:asciiTheme="minorHAnsi" w:hAnsiTheme="minorHAnsi" w:cstheme="minorHAnsi"/>
          <w:b/>
          <w:w w:val="110"/>
          <w:sz w:val="22"/>
          <w:szCs w:val="22"/>
        </w:rPr>
        <w:t>2.-</w:t>
      </w:r>
      <w:r w:rsidRPr="00513709">
        <w:rPr>
          <w:rFonts w:asciiTheme="minorHAnsi" w:hAnsiTheme="minorHAnsi" w:cstheme="minorHAnsi"/>
          <w:b/>
          <w:spacing w:val="40"/>
          <w:w w:val="110"/>
          <w:sz w:val="22"/>
          <w:szCs w:val="22"/>
        </w:rPr>
        <w:t xml:space="preserve"> </w:t>
      </w:r>
      <w:r w:rsidRPr="00513709">
        <w:rPr>
          <w:rFonts w:asciiTheme="minorHAnsi" w:hAnsiTheme="minorHAnsi" w:cstheme="minorHAnsi"/>
          <w:b/>
          <w:w w:val="110"/>
          <w:sz w:val="22"/>
          <w:szCs w:val="22"/>
        </w:rPr>
        <w:t>Ámbito</w:t>
      </w:r>
      <w:r w:rsidRPr="00513709">
        <w:rPr>
          <w:rFonts w:asciiTheme="minorHAnsi" w:hAnsiTheme="minorHAnsi" w:cstheme="minorHAnsi"/>
          <w:w w:val="110"/>
          <w:sz w:val="22"/>
          <w:szCs w:val="22"/>
        </w:rPr>
        <w:t>.</w:t>
      </w:r>
      <w:r w:rsidRPr="00513709">
        <w:rPr>
          <w:rFonts w:asciiTheme="minorHAnsi" w:hAnsiTheme="minorHAnsi" w:cstheme="minorHAnsi"/>
          <w:spacing w:val="40"/>
          <w:w w:val="110"/>
          <w:sz w:val="22"/>
          <w:szCs w:val="22"/>
        </w:rPr>
        <w:t xml:space="preserve"> </w:t>
      </w:r>
      <w:r w:rsidRPr="00513709">
        <w:rPr>
          <w:rFonts w:asciiTheme="minorHAnsi" w:hAnsiTheme="minorHAnsi" w:cstheme="minorHAnsi"/>
          <w:w w:val="110"/>
          <w:sz w:val="22"/>
          <w:szCs w:val="22"/>
        </w:rPr>
        <w:t>-</w:t>
      </w:r>
      <w:r w:rsidRPr="00513709">
        <w:rPr>
          <w:rFonts w:asciiTheme="minorHAnsi" w:hAnsiTheme="minorHAnsi" w:cstheme="minorHAnsi"/>
          <w:spacing w:val="40"/>
          <w:w w:val="110"/>
          <w:sz w:val="22"/>
          <w:szCs w:val="22"/>
        </w:rPr>
        <w:t xml:space="preserve"> </w:t>
      </w:r>
      <w:r w:rsidRPr="008B6139">
        <w:rPr>
          <w:rFonts w:asciiTheme="minorHAnsi" w:eastAsiaTheme="minorHAnsi" w:hAnsiTheme="minorHAnsi" w:cstheme="minorHAnsi"/>
          <w:sz w:val="22"/>
          <w:szCs w:val="22"/>
          <w:lang w:val="es-EC"/>
        </w:rPr>
        <w:t xml:space="preserve">Las disposiciones contenidas en esta resolución son de cumplimiento obligatorio para los servidores públicos y trabajadores </w:t>
      </w:r>
      <w:r w:rsidR="008B6139" w:rsidRPr="00AF61B1">
        <w:rPr>
          <w:rFonts w:asciiTheme="minorHAnsi" w:eastAsiaTheme="minorHAnsi" w:hAnsiTheme="minorHAnsi" w:cstheme="minorHAnsi"/>
          <w:sz w:val="22"/>
          <w:szCs w:val="22"/>
          <w:lang w:val="es-EC"/>
        </w:rPr>
        <w:t>de la Empresa Pública de Desarrollo, Producción e Inversiones, Guayas Estratégica EP</w:t>
      </w:r>
      <w:r w:rsidR="008B6139">
        <w:rPr>
          <w:rFonts w:asciiTheme="minorHAnsi" w:eastAsiaTheme="minorHAnsi" w:hAnsiTheme="minorHAnsi" w:cstheme="minorHAnsi"/>
          <w:sz w:val="22"/>
          <w:szCs w:val="22"/>
          <w:lang w:val="es-EC"/>
        </w:rPr>
        <w:t>.</w:t>
      </w:r>
    </w:p>
    <w:p w14:paraId="2354CD10" w14:textId="77777777" w:rsidR="008B6139" w:rsidRPr="00513709" w:rsidRDefault="008B6139" w:rsidP="008B6139">
      <w:pPr>
        <w:pStyle w:val="Textoindependiente"/>
        <w:ind w:left="2" w:right="134"/>
        <w:jc w:val="both"/>
        <w:rPr>
          <w:rFonts w:asciiTheme="minorHAnsi" w:hAnsiTheme="minorHAnsi" w:cstheme="minorHAnsi"/>
          <w:sz w:val="22"/>
          <w:szCs w:val="22"/>
        </w:rPr>
      </w:pPr>
    </w:p>
    <w:p w14:paraId="43CF437A" w14:textId="7BF4FF2F" w:rsidR="00AF16FD" w:rsidRPr="00513709" w:rsidRDefault="00AF16FD" w:rsidP="00434616">
      <w:pPr>
        <w:ind w:left="2" w:right="134"/>
        <w:jc w:val="both"/>
        <w:rPr>
          <w:rFonts w:cstheme="minorHAnsi"/>
        </w:rPr>
      </w:pPr>
      <w:r w:rsidRPr="00513709">
        <w:rPr>
          <w:rFonts w:cstheme="minorHAnsi"/>
          <w:b/>
          <w:w w:val="110"/>
        </w:rPr>
        <w:t>Artículo</w:t>
      </w:r>
      <w:r w:rsidRPr="00513709">
        <w:rPr>
          <w:rFonts w:cstheme="minorHAnsi"/>
          <w:b/>
          <w:spacing w:val="40"/>
          <w:w w:val="110"/>
        </w:rPr>
        <w:t xml:space="preserve"> </w:t>
      </w:r>
      <w:r w:rsidRPr="00513709">
        <w:rPr>
          <w:rFonts w:cstheme="minorHAnsi"/>
          <w:b/>
          <w:w w:val="110"/>
        </w:rPr>
        <w:t>3.-</w:t>
      </w:r>
      <w:r w:rsidRPr="00513709">
        <w:rPr>
          <w:rFonts w:cstheme="minorHAnsi"/>
          <w:b/>
          <w:spacing w:val="40"/>
          <w:w w:val="110"/>
        </w:rPr>
        <w:t xml:space="preserve"> </w:t>
      </w:r>
      <w:r w:rsidRPr="00513709">
        <w:rPr>
          <w:rFonts w:cstheme="minorHAnsi"/>
          <w:b/>
          <w:w w:val="110"/>
        </w:rPr>
        <w:t>Funciones</w:t>
      </w:r>
      <w:r w:rsidRPr="00513709">
        <w:rPr>
          <w:rFonts w:cstheme="minorHAnsi"/>
          <w:b/>
          <w:spacing w:val="40"/>
          <w:w w:val="110"/>
        </w:rPr>
        <w:t xml:space="preserve"> </w:t>
      </w:r>
      <w:r w:rsidRPr="00513709">
        <w:rPr>
          <w:rFonts w:cstheme="minorHAnsi"/>
          <w:b/>
          <w:w w:val="110"/>
        </w:rPr>
        <w:t>y</w:t>
      </w:r>
      <w:r w:rsidRPr="00513709">
        <w:rPr>
          <w:rFonts w:cstheme="minorHAnsi"/>
          <w:b/>
          <w:spacing w:val="40"/>
          <w:w w:val="110"/>
        </w:rPr>
        <w:t xml:space="preserve"> </w:t>
      </w:r>
      <w:r w:rsidRPr="00513709">
        <w:rPr>
          <w:rFonts w:cstheme="minorHAnsi"/>
          <w:b/>
          <w:w w:val="110"/>
        </w:rPr>
        <w:t>responsabilidades.</w:t>
      </w:r>
      <w:r w:rsidRPr="00513709">
        <w:rPr>
          <w:rFonts w:cstheme="minorHAnsi"/>
          <w:b/>
          <w:spacing w:val="40"/>
          <w:w w:val="110"/>
        </w:rPr>
        <w:t xml:space="preserve"> </w:t>
      </w:r>
      <w:r w:rsidRPr="00513709">
        <w:rPr>
          <w:rFonts w:cstheme="minorHAnsi"/>
          <w:b/>
          <w:w w:val="110"/>
        </w:rPr>
        <w:t>-</w:t>
      </w:r>
      <w:r w:rsidRPr="00513709">
        <w:rPr>
          <w:rFonts w:cstheme="minorHAnsi"/>
          <w:b/>
          <w:spacing w:val="40"/>
          <w:w w:val="110"/>
        </w:rPr>
        <w:t xml:space="preserve"> </w:t>
      </w:r>
      <w:r w:rsidRPr="00715295">
        <w:rPr>
          <w:rFonts w:cstheme="minorHAnsi"/>
        </w:rPr>
        <w:t>El Comité de Transparencia tiene la función y responsabilidad de:</w:t>
      </w:r>
    </w:p>
    <w:p w14:paraId="7EE1E51B" w14:textId="2F18419B" w:rsidR="00F141B4" w:rsidRPr="00F141B4" w:rsidRDefault="00AF16FD" w:rsidP="00F141B4">
      <w:pPr>
        <w:pStyle w:val="Prrafodelista"/>
        <w:numPr>
          <w:ilvl w:val="0"/>
          <w:numId w:val="8"/>
        </w:numPr>
        <w:tabs>
          <w:tab w:val="left" w:pos="282"/>
          <w:tab w:val="left" w:pos="285"/>
        </w:tabs>
        <w:ind w:right="136"/>
        <w:rPr>
          <w:rFonts w:asciiTheme="minorHAnsi" w:eastAsiaTheme="minorHAnsi" w:hAnsiTheme="minorHAnsi" w:cstheme="minorHAnsi"/>
          <w:lang w:val="es-EC"/>
        </w:rPr>
      </w:pPr>
      <w:r w:rsidRPr="00F141B4">
        <w:rPr>
          <w:rFonts w:asciiTheme="minorHAnsi" w:eastAsiaTheme="minorHAnsi" w:hAnsiTheme="minorHAnsi" w:cstheme="minorHAnsi"/>
          <w:lang w:val="es-EC"/>
        </w:rPr>
        <w:t xml:space="preserve">Vigilar y hacer cumplir las obligaciones, en materia de transparencia y acceso a la información pública previstas en la Constitución, la ley, y los lineamientos y directrices emitidas por </w:t>
      </w:r>
      <w:r w:rsidR="009B1196">
        <w:rPr>
          <w:rFonts w:asciiTheme="minorHAnsi" w:eastAsiaTheme="minorHAnsi" w:hAnsiTheme="minorHAnsi" w:cstheme="minorHAnsi"/>
          <w:lang w:val="es-EC"/>
        </w:rPr>
        <w:t>la entidad competente</w:t>
      </w:r>
      <w:r w:rsidRPr="00F141B4">
        <w:rPr>
          <w:rFonts w:asciiTheme="minorHAnsi" w:eastAsiaTheme="minorHAnsi" w:hAnsiTheme="minorHAnsi" w:cstheme="minorHAnsi"/>
          <w:lang w:val="es-EC"/>
        </w:rPr>
        <w:t>.</w:t>
      </w:r>
    </w:p>
    <w:p w14:paraId="2E5B9C02" w14:textId="77777777" w:rsidR="00F141B4" w:rsidRPr="00F141B4" w:rsidRDefault="00AF16FD" w:rsidP="00F141B4">
      <w:pPr>
        <w:pStyle w:val="Prrafodelista"/>
        <w:numPr>
          <w:ilvl w:val="0"/>
          <w:numId w:val="8"/>
        </w:numPr>
        <w:tabs>
          <w:tab w:val="left" w:pos="282"/>
          <w:tab w:val="left" w:pos="285"/>
        </w:tabs>
        <w:ind w:right="136"/>
        <w:rPr>
          <w:rFonts w:asciiTheme="minorHAnsi" w:eastAsiaTheme="minorHAnsi" w:hAnsiTheme="minorHAnsi" w:cstheme="minorHAnsi"/>
          <w:lang w:val="es-EC"/>
        </w:rPr>
      </w:pPr>
      <w:r w:rsidRPr="00F141B4">
        <w:rPr>
          <w:rFonts w:asciiTheme="minorHAnsi" w:hAnsiTheme="minorHAnsi" w:cstheme="minorHAnsi"/>
        </w:rPr>
        <w:t>Recopilar y revisar la información que se debe registrar y difundir en el Portal Nacional de Transparencia, conforme las disposiciones de la LOTAIP y su reglamento general.</w:t>
      </w:r>
    </w:p>
    <w:p w14:paraId="318D3A5C" w14:textId="2A6D47D4" w:rsidR="00AF16FD" w:rsidRPr="00F141B4" w:rsidRDefault="00AF16FD" w:rsidP="00F141B4">
      <w:pPr>
        <w:pStyle w:val="Prrafodelista"/>
        <w:numPr>
          <w:ilvl w:val="0"/>
          <w:numId w:val="8"/>
        </w:numPr>
        <w:tabs>
          <w:tab w:val="left" w:pos="282"/>
          <w:tab w:val="left" w:pos="285"/>
        </w:tabs>
        <w:ind w:right="136"/>
        <w:rPr>
          <w:rFonts w:asciiTheme="minorHAnsi" w:eastAsiaTheme="minorHAnsi" w:hAnsiTheme="minorHAnsi" w:cstheme="minorHAnsi"/>
          <w:lang w:val="es-EC"/>
        </w:rPr>
      </w:pPr>
      <w:r w:rsidRPr="00F141B4">
        <w:rPr>
          <w:rFonts w:asciiTheme="minorHAnsi" w:hAnsiTheme="minorHAnsi" w:cstheme="minorHAnsi"/>
        </w:rPr>
        <w:t>Autorizar la publicación mensual de la información, una vez efectuado el análisis sobre el cumplimiento de los estándares vigentes, relacionados con las transparencias activa, pasiva, focalizada y colaborativa</w:t>
      </w:r>
      <w:r w:rsidR="007C47D2">
        <w:rPr>
          <w:rFonts w:asciiTheme="minorHAnsi" w:hAnsiTheme="minorHAnsi" w:cstheme="minorHAnsi"/>
        </w:rPr>
        <w:t>;</w:t>
      </w:r>
      <w:r w:rsidRPr="00F141B4">
        <w:rPr>
          <w:rFonts w:asciiTheme="minorHAnsi" w:hAnsiTheme="minorHAnsi" w:cstheme="minorHAnsi"/>
        </w:rPr>
        <w:t xml:space="preserve"> así como</w:t>
      </w:r>
      <w:r w:rsidR="007C47D2">
        <w:rPr>
          <w:rFonts w:asciiTheme="minorHAnsi" w:hAnsiTheme="minorHAnsi" w:cstheme="minorHAnsi"/>
        </w:rPr>
        <w:t>,</w:t>
      </w:r>
      <w:r w:rsidRPr="00F141B4">
        <w:rPr>
          <w:rFonts w:asciiTheme="minorHAnsi" w:hAnsiTheme="minorHAnsi" w:cstheme="minorHAnsi"/>
        </w:rPr>
        <w:t xml:space="preserve"> la presentación del informe anual sobre el derecho humano de acceso a la información pública.</w:t>
      </w:r>
    </w:p>
    <w:p w14:paraId="1204B75D" w14:textId="77777777" w:rsidR="00AF16FD" w:rsidRPr="00513709" w:rsidRDefault="00AF16FD" w:rsidP="00AF16FD">
      <w:pPr>
        <w:pStyle w:val="Textoindependiente"/>
        <w:spacing w:before="2"/>
        <w:rPr>
          <w:rFonts w:asciiTheme="minorHAnsi" w:hAnsiTheme="minorHAnsi" w:cstheme="minorHAnsi"/>
          <w:sz w:val="22"/>
          <w:szCs w:val="22"/>
        </w:rPr>
      </w:pPr>
    </w:p>
    <w:p w14:paraId="69569BED" w14:textId="05E88945" w:rsidR="00AF16FD" w:rsidRPr="00513709" w:rsidRDefault="00AF16FD" w:rsidP="00093C71">
      <w:pPr>
        <w:ind w:left="2" w:right="136"/>
        <w:jc w:val="both"/>
        <w:rPr>
          <w:rFonts w:cstheme="minorHAnsi"/>
        </w:rPr>
      </w:pPr>
      <w:r w:rsidRPr="00513709">
        <w:rPr>
          <w:rFonts w:cstheme="minorHAnsi"/>
          <w:b/>
          <w:w w:val="110"/>
        </w:rPr>
        <w:t xml:space="preserve">Artículo 4.- Integración del Comité de Transparencia. - </w:t>
      </w:r>
      <w:r w:rsidRPr="00E03CB7">
        <w:rPr>
          <w:rFonts w:cstheme="minorHAnsi"/>
        </w:rPr>
        <w:t>El Comité de Transparencia de</w:t>
      </w:r>
      <w:r w:rsidR="00F037E3">
        <w:rPr>
          <w:rFonts w:cstheme="minorHAnsi"/>
        </w:rPr>
        <w:t xml:space="preserve"> la</w:t>
      </w:r>
      <w:r w:rsidRPr="00E03CB7">
        <w:rPr>
          <w:rFonts w:cstheme="minorHAnsi"/>
        </w:rPr>
        <w:t xml:space="preserve"> </w:t>
      </w:r>
      <w:r w:rsidR="00F037E3" w:rsidRPr="00AF61B1">
        <w:rPr>
          <w:rFonts w:cstheme="minorHAnsi"/>
        </w:rPr>
        <w:t>Empresa Pública de Desarrollo, Producción e Inversiones, Guayas Estratégica EP</w:t>
      </w:r>
      <w:r w:rsidR="00221898">
        <w:rPr>
          <w:rFonts w:cstheme="minorHAnsi"/>
        </w:rPr>
        <w:t>.,</w:t>
      </w:r>
      <w:r w:rsidR="00F037E3" w:rsidRPr="00E03CB7">
        <w:rPr>
          <w:rFonts w:cstheme="minorHAnsi"/>
        </w:rPr>
        <w:t xml:space="preserve"> </w:t>
      </w:r>
      <w:r w:rsidRPr="00E03CB7">
        <w:rPr>
          <w:rFonts w:cstheme="minorHAnsi"/>
        </w:rPr>
        <w:t xml:space="preserve">está conformado por las personas titulares de las </w:t>
      </w:r>
      <w:r w:rsidR="00C23AA8">
        <w:rPr>
          <w:rFonts w:cstheme="minorHAnsi"/>
        </w:rPr>
        <w:t>U</w:t>
      </w:r>
      <w:r w:rsidRPr="00E03CB7">
        <w:rPr>
          <w:rFonts w:cstheme="minorHAnsi"/>
        </w:rPr>
        <w:t>nidades</w:t>
      </w:r>
      <w:r w:rsidR="00C23AA8">
        <w:rPr>
          <w:rFonts w:cstheme="minorHAnsi"/>
        </w:rPr>
        <w:t xml:space="preserve"> Poseedoras de Información</w:t>
      </w:r>
      <w:r w:rsidR="008752AF">
        <w:rPr>
          <w:rFonts w:cstheme="minorHAnsi"/>
        </w:rPr>
        <w:t xml:space="preserve"> (UPI)</w:t>
      </w:r>
      <w:r w:rsidR="00461861">
        <w:rPr>
          <w:rFonts w:cstheme="minorHAnsi"/>
        </w:rPr>
        <w:t xml:space="preserve">, </w:t>
      </w:r>
      <w:r w:rsidR="00DB61BC">
        <w:rPr>
          <w:rFonts w:cstheme="minorHAnsi"/>
        </w:rPr>
        <w:t>según</w:t>
      </w:r>
      <w:r w:rsidR="00461861">
        <w:rPr>
          <w:rFonts w:cstheme="minorHAnsi"/>
        </w:rPr>
        <w:t xml:space="preserve"> </w:t>
      </w:r>
      <w:r w:rsidR="00752136">
        <w:rPr>
          <w:rFonts w:cstheme="minorHAnsi"/>
        </w:rPr>
        <w:t xml:space="preserve">lo establecido en el </w:t>
      </w:r>
      <w:r w:rsidR="002C1D12" w:rsidRPr="002C1D12">
        <w:rPr>
          <w:rFonts w:ascii="Aptos" w:hAnsi="Aptos" w:cstheme="minorHAnsi"/>
        </w:rPr>
        <w:t xml:space="preserve">Reglamento Orgánico </w:t>
      </w:r>
      <w:r w:rsidR="002C1D12">
        <w:rPr>
          <w:rFonts w:ascii="Aptos" w:hAnsi="Aptos" w:cstheme="minorHAnsi"/>
        </w:rPr>
        <w:t>d</w:t>
      </w:r>
      <w:r w:rsidR="002C1D12" w:rsidRPr="002C1D12">
        <w:rPr>
          <w:rFonts w:ascii="Aptos" w:hAnsi="Aptos" w:cstheme="minorHAnsi"/>
        </w:rPr>
        <w:t xml:space="preserve">e Gestión Organizacional </w:t>
      </w:r>
      <w:r w:rsidR="002C1D12">
        <w:rPr>
          <w:rFonts w:ascii="Aptos" w:hAnsi="Aptos" w:cstheme="minorHAnsi"/>
        </w:rPr>
        <w:t>p</w:t>
      </w:r>
      <w:r w:rsidR="002C1D12" w:rsidRPr="002C1D12">
        <w:rPr>
          <w:rFonts w:ascii="Aptos" w:hAnsi="Aptos" w:cstheme="minorHAnsi"/>
        </w:rPr>
        <w:t>or Procesos</w:t>
      </w:r>
      <w:r w:rsidR="002C1D12" w:rsidRPr="002C1D12">
        <w:rPr>
          <w:rFonts w:cstheme="minorHAnsi"/>
        </w:rPr>
        <w:t>.</w:t>
      </w:r>
    </w:p>
    <w:p w14:paraId="3AA8C13F" w14:textId="4AEE1F56" w:rsidR="00AF16FD" w:rsidRDefault="00AF16FD" w:rsidP="00AF16FD">
      <w:pPr>
        <w:pStyle w:val="Textoindependiente"/>
        <w:ind w:left="2" w:right="134"/>
        <w:jc w:val="both"/>
        <w:rPr>
          <w:rFonts w:asciiTheme="minorHAnsi" w:eastAsiaTheme="minorHAnsi" w:hAnsiTheme="minorHAnsi" w:cstheme="minorHAnsi"/>
          <w:sz w:val="22"/>
          <w:szCs w:val="22"/>
          <w:lang w:val="es-EC"/>
        </w:rPr>
      </w:pPr>
      <w:r w:rsidRPr="00464C14">
        <w:rPr>
          <w:rFonts w:asciiTheme="minorHAnsi" w:eastAsiaTheme="minorHAnsi" w:hAnsiTheme="minorHAnsi" w:cstheme="minorHAnsi"/>
          <w:sz w:val="22"/>
          <w:szCs w:val="22"/>
          <w:lang w:val="es-EC"/>
        </w:rPr>
        <w:t xml:space="preserve">A efectos de garantizar la calidad y veracidad de los datos que se publican, las </w:t>
      </w:r>
      <w:r w:rsidR="0004213B">
        <w:rPr>
          <w:rFonts w:asciiTheme="minorHAnsi" w:eastAsiaTheme="minorHAnsi" w:hAnsiTheme="minorHAnsi" w:cstheme="minorHAnsi"/>
          <w:sz w:val="22"/>
          <w:szCs w:val="22"/>
          <w:lang w:val="es-EC"/>
        </w:rPr>
        <w:t>UPI</w:t>
      </w:r>
      <w:r w:rsidRPr="00464C14">
        <w:rPr>
          <w:rFonts w:asciiTheme="minorHAnsi" w:eastAsiaTheme="minorHAnsi" w:hAnsiTheme="minorHAnsi" w:cstheme="minorHAnsi"/>
          <w:sz w:val="22"/>
          <w:szCs w:val="22"/>
          <w:lang w:val="es-EC"/>
        </w:rPr>
        <w:t xml:space="preserve"> serán responsables de la actualización, recopilación, revisión, análisis y aprobación de la información conforme les corresponda, previo conocimiento y exposición en el Comité de Transparencia.</w:t>
      </w:r>
    </w:p>
    <w:p w14:paraId="3BDD23B1" w14:textId="77777777" w:rsidR="003723AB" w:rsidRDefault="003723AB" w:rsidP="00AF16FD">
      <w:pPr>
        <w:pStyle w:val="Textoindependiente"/>
        <w:ind w:left="2" w:right="134"/>
        <w:jc w:val="both"/>
        <w:rPr>
          <w:rFonts w:asciiTheme="minorHAnsi" w:eastAsiaTheme="minorHAnsi" w:hAnsiTheme="minorHAnsi" w:cstheme="minorHAnsi"/>
          <w:sz w:val="22"/>
          <w:szCs w:val="22"/>
          <w:lang w:val="es-EC"/>
        </w:rPr>
      </w:pPr>
    </w:p>
    <w:p w14:paraId="2FE6DF76" w14:textId="35BB8B7F" w:rsidR="003723AB" w:rsidRPr="003723AB" w:rsidRDefault="003723AB" w:rsidP="003723AB">
      <w:pPr>
        <w:pStyle w:val="Textoindependiente"/>
        <w:ind w:left="2" w:right="134"/>
        <w:jc w:val="both"/>
        <w:rPr>
          <w:rFonts w:asciiTheme="minorHAnsi" w:eastAsiaTheme="minorHAnsi" w:hAnsiTheme="minorHAnsi" w:cstheme="minorHAnsi"/>
          <w:sz w:val="22"/>
          <w:szCs w:val="22"/>
          <w:lang w:val="es-EC"/>
        </w:rPr>
      </w:pPr>
      <w:r w:rsidRPr="003723AB">
        <w:rPr>
          <w:rFonts w:asciiTheme="minorHAnsi" w:eastAsiaTheme="minorHAnsi" w:hAnsiTheme="minorHAnsi" w:cstheme="minorHAnsi"/>
          <w:sz w:val="22"/>
          <w:szCs w:val="22"/>
          <w:lang w:val="es-EC"/>
        </w:rPr>
        <w:t xml:space="preserve">El comité deberá contar permanentemente con una persona técnica designada por las personas titulares de cada una de las áreas.  </w:t>
      </w:r>
    </w:p>
    <w:p w14:paraId="770A58D0" w14:textId="77777777" w:rsidR="00AF16FD" w:rsidRPr="00513709" w:rsidRDefault="00AF16FD" w:rsidP="00AF16FD">
      <w:pPr>
        <w:pStyle w:val="Textoindependiente"/>
        <w:spacing w:before="2"/>
        <w:rPr>
          <w:rFonts w:asciiTheme="minorHAnsi" w:hAnsiTheme="minorHAnsi" w:cstheme="minorHAnsi"/>
          <w:sz w:val="22"/>
          <w:szCs w:val="22"/>
        </w:rPr>
      </w:pPr>
    </w:p>
    <w:p w14:paraId="3542A1EA" w14:textId="3402A345" w:rsidR="00AF16FD" w:rsidRPr="00513709" w:rsidRDefault="00AF16FD" w:rsidP="002D6F8C">
      <w:pPr>
        <w:spacing w:before="1"/>
        <w:ind w:left="2" w:right="133"/>
        <w:jc w:val="both"/>
        <w:rPr>
          <w:rFonts w:cstheme="minorHAnsi"/>
        </w:rPr>
      </w:pPr>
      <w:r w:rsidRPr="00513709">
        <w:rPr>
          <w:rFonts w:cstheme="minorHAnsi"/>
          <w:b/>
          <w:w w:val="110"/>
        </w:rPr>
        <w:t xml:space="preserve">Artículo 5.- Responsable de presidir el Comité de Transparencia. – </w:t>
      </w:r>
      <w:r w:rsidRPr="00250575">
        <w:rPr>
          <w:rFonts w:cstheme="minorHAnsi"/>
        </w:rPr>
        <w:t xml:space="preserve">Se designa </w:t>
      </w:r>
      <w:r w:rsidR="00250575">
        <w:rPr>
          <w:rFonts w:cstheme="minorHAnsi"/>
        </w:rPr>
        <w:t>a la Dirección de Planificación Institucional</w:t>
      </w:r>
      <w:r w:rsidRPr="00250575">
        <w:rPr>
          <w:rFonts w:cstheme="minorHAnsi"/>
        </w:rPr>
        <w:t xml:space="preserve"> para presidir el Comité de Transparencia </w:t>
      </w:r>
      <w:r w:rsidR="002D6F8C" w:rsidRPr="00E03CB7">
        <w:rPr>
          <w:rFonts w:cstheme="minorHAnsi"/>
        </w:rPr>
        <w:t>de</w:t>
      </w:r>
      <w:r w:rsidR="002D6F8C">
        <w:rPr>
          <w:rFonts w:cstheme="minorHAnsi"/>
        </w:rPr>
        <w:t xml:space="preserve"> la</w:t>
      </w:r>
      <w:r w:rsidR="002D6F8C" w:rsidRPr="00E03CB7">
        <w:rPr>
          <w:rFonts w:cstheme="minorHAnsi"/>
        </w:rPr>
        <w:t xml:space="preserve"> </w:t>
      </w:r>
      <w:r w:rsidR="002D6F8C" w:rsidRPr="00AF61B1">
        <w:rPr>
          <w:rFonts w:cstheme="minorHAnsi"/>
        </w:rPr>
        <w:t>Empresa Pública de Desarrollo, Producción e Inversiones, Guayas Estratégica EP</w:t>
      </w:r>
      <w:r w:rsidR="002D6F8C">
        <w:rPr>
          <w:rFonts w:cstheme="minorHAnsi"/>
        </w:rPr>
        <w:t>.</w:t>
      </w:r>
    </w:p>
    <w:p w14:paraId="039A6FC4" w14:textId="160536FD" w:rsidR="005E07E2" w:rsidRPr="00A25959" w:rsidRDefault="00AF16FD" w:rsidP="00A25959">
      <w:pPr>
        <w:spacing w:before="1"/>
        <w:ind w:left="2" w:right="133"/>
        <w:jc w:val="both"/>
        <w:rPr>
          <w:rFonts w:cstheme="minorHAnsi"/>
          <w:spacing w:val="-2"/>
          <w:w w:val="115"/>
        </w:rPr>
      </w:pPr>
      <w:r w:rsidRPr="00513709">
        <w:rPr>
          <w:rFonts w:cstheme="minorHAnsi"/>
          <w:b/>
          <w:w w:val="115"/>
        </w:rPr>
        <w:t xml:space="preserve">Artículo 6.-_ </w:t>
      </w:r>
      <w:proofErr w:type="gramStart"/>
      <w:r w:rsidRPr="00513709">
        <w:rPr>
          <w:rFonts w:cstheme="minorHAnsi"/>
          <w:b/>
          <w:w w:val="115"/>
        </w:rPr>
        <w:t>Secretario</w:t>
      </w:r>
      <w:r w:rsidRPr="00513709">
        <w:rPr>
          <w:rFonts w:cstheme="minorHAnsi"/>
          <w:w w:val="115"/>
        </w:rPr>
        <w:t>.-</w:t>
      </w:r>
      <w:proofErr w:type="gramEnd"/>
      <w:r w:rsidR="008A1ED7">
        <w:rPr>
          <w:rFonts w:cstheme="minorHAnsi"/>
          <w:w w:val="115"/>
        </w:rPr>
        <w:t xml:space="preserve"> </w:t>
      </w:r>
      <w:r w:rsidR="005E07E2" w:rsidRPr="00250575">
        <w:rPr>
          <w:rFonts w:cstheme="minorHAnsi"/>
        </w:rPr>
        <w:t xml:space="preserve">Se designa </w:t>
      </w:r>
      <w:r w:rsidR="005E07E2">
        <w:rPr>
          <w:rFonts w:cstheme="minorHAnsi"/>
        </w:rPr>
        <w:t>a la Dirección de Comunicación</w:t>
      </w:r>
      <w:r w:rsidR="005E07E2" w:rsidRPr="00250575">
        <w:rPr>
          <w:rFonts w:cstheme="minorHAnsi"/>
        </w:rPr>
        <w:t xml:space="preserve"> </w:t>
      </w:r>
      <w:r w:rsidR="00B0751D">
        <w:rPr>
          <w:rFonts w:cstheme="minorHAnsi"/>
        </w:rPr>
        <w:t xml:space="preserve">Social como </w:t>
      </w:r>
      <w:proofErr w:type="gramStart"/>
      <w:r w:rsidR="00B0751D">
        <w:rPr>
          <w:rFonts w:cstheme="minorHAnsi"/>
        </w:rPr>
        <w:t>Secretari</w:t>
      </w:r>
      <w:r w:rsidR="00462E2F">
        <w:rPr>
          <w:rFonts w:cstheme="minorHAnsi"/>
        </w:rPr>
        <w:t>a</w:t>
      </w:r>
      <w:proofErr w:type="gramEnd"/>
      <w:r w:rsidR="00462E2F">
        <w:rPr>
          <w:rFonts w:cstheme="minorHAnsi"/>
        </w:rPr>
        <w:t xml:space="preserve"> d</w:t>
      </w:r>
      <w:r w:rsidR="005E07E2" w:rsidRPr="00250575">
        <w:rPr>
          <w:rFonts w:cstheme="minorHAnsi"/>
        </w:rPr>
        <w:t xml:space="preserve">el Comité de Transparencia </w:t>
      </w:r>
      <w:r w:rsidR="005E07E2" w:rsidRPr="00E03CB7">
        <w:rPr>
          <w:rFonts w:cstheme="minorHAnsi"/>
        </w:rPr>
        <w:t>de</w:t>
      </w:r>
      <w:r w:rsidR="005E07E2">
        <w:rPr>
          <w:rFonts w:cstheme="minorHAnsi"/>
        </w:rPr>
        <w:t xml:space="preserve"> la</w:t>
      </w:r>
      <w:r w:rsidR="005E07E2" w:rsidRPr="00E03CB7">
        <w:rPr>
          <w:rFonts w:cstheme="minorHAnsi"/>
        </w:rPr>
        <w:t xml:space="preserve"> </w:t>
      </w:r>
      <w:r w:rsidR="005E07E2" w:rsidRPr="00AF61B1">
        <w:rPr>
          <w:rFonts w:cstheme="minorHAnsi"/>
        </w:rPr>
        <w:t>Empresa Pública de Desarrollo, Producción e Inversiones, Guayas Estratégica EP</w:t>
      </w:r>
      <w:r w:rsidR="005E07E2">
        <w:rPr>
          <w:rFonts w:cstheme="minorHAnsi"/>
        </w:rPr>
        <w:t>.</w:t>
      </w:r>
    </w:p>
    <w:p w14:paraId="181BFC2F" w14:textId="77777777" w:rsidR="00AF16FD" w:rsidRPr="00513709" w:rsidRDefault="00AF16FD" w:rsidP="00AF16FD">
      <w:pPr>
        <w:pStyle w:val="Textoindependiente"/>
        <w:spacing w:before="3"/>
        <w:rPr>
          <w:rFonts w:asciiTheme="minorHAnsi" w:hAnsiTheme="minorHAnsi" w:cstheme="minorHAnsi"/>
          <w:sz w:val="22"/>
          <w:szCs w:val="22"/>
        </w:rPr>
      </w:pPr>
    </w:p>
    <w:p w14:paraId="04A65C9D" w14:textId="77777777" w:rsidR="00AF16FD" w:rsidRPr="00513709" w:rsidRDefault="00AF16FD" w:rsidP="00AF16FD">
      <w:pPr>
        <w:spacing w:before="1" w:line="269" w:lineRule="exact"/>
        <w:ind w:left="622" w:right="760"/>
        <w:jc w:val="center"/>
        <w:rPr>
          <w:rFonts w:cstheme="minorHAnsi"/>
          <w:b/>
        </w:rPr>
      </w:pPr>
      <w:r w:rsidRPr="00513709">
        <w:rPr>
          <w:rFonts w:cstheme="minorHAnsi"/>
          <w:b/>
          <w:w w:val="115"/>
        </w:rPr>
        <w:t>CAPÍTULO</w:t>
      </w:r>
      <w:r w:rsidRPr="00513709">
        <w:rPr>
          <w:rFonts w:cstheme="minorHAnsi"/>
          <w:b/>
          <w:spacing w:val="-7"/>
          <w:w w:val="115"/>
        </w:rPr>
        <w:t xml:space="preserve"> </w:t>
      </w:r>
      <w:r w:rsidRPr="00513709">
        <w:rPr>
          <w:rFonts w:cstheme="minorHAnsi"/>
          <w:b/>
          <w:spacing w:val="-5"/>
          <w:w w:val="115"/>
        </w:rPr>
        <w:t>II</w:t>
      </w:r>
    </w:p>
    <w:p w14:paraId="7D3B95B9" w14:textId="77777777" w:rsidR="00AF16FD" w:rsidRPr="00513709" w:rsidRDefault="00AF16FD" w:rsidP="00AF16FD">
      <w:pPr>
        <w:spacing w:line="269" w:lineRule="exact"/>
        <w:ind w:left="621" w:right="760"/>
        <w:jc w:val="center"/>
        <w:rPr>
          <w:rFonts w:cstheme="minorHAnsi"/>
          <w:b/>
        </w:rPr>
      </w:pPr>
      <w:r w:rsidRPr="00513709">
        <w:rPr>
          <w:rFonts w:cstheme="minorHAnsi"/>
          <w:b/>
          <w:w w:val="115"/>
        </w:rPr>
        <w:lastRenderedPageBreak/>
        <w:t>CONFORMACIÓN</w:t>
      </w:r>
      <w:r w:rsidRPr="00513709">
        <w:rPr>
          <w:rFonts w:cstheme="minorHAnsi"/>
          <w:b/>
          <w:spacing w:val="25"/>
          <w:w w:val="115"/>
        </w:rPr>
        <w:t xml:space="preserve"> </w:t>
      </w:r>
      <w:r w:rsidRPr="00513709">
        <w:rPr>
          <w:rFonts w:cstheme="minorHAnsi"/>
          <w:b/>
          <w:w w:val="115"/>
        </w:rPr>
        <w:t>DEL</w:t>
      </w:r>
      <w:r w:rsidRPr="00513709">
        <w:rPr>
          <w:rFonts w:cstheme="minorHAnsi"/>
          <w:b/>
          <w:spacing w:val="27"/>
          <w:w w:val="115"/>
        </w:rPr>
        <w:t xml:space="preserve"> </w:t>
      </w:r>
      <w:r w:rsidRPr="00513709">
        <w:rPr>
          <w:rFonts w:cstheme="minorHAnsi"/>
          <w:b/>
          <w:w w:val="115"/>
        </w:rPr>
        <w:t>COMITÉ</w:t>
      </w:r>
      <w:r w:rsidRPr="00513709">
        <w:rPr>
          <w:rFonts w:cstheme="minorHAnsi"/>
          <w:b/>
          <w:spacing w:val="29"/>
          <w:w w:val="115"/>
        </w:rPr>
        <w:t xml:space="preserve"> </w:t>
      </w:r>
      <w:r w:rsidRPr="00513709">
        <w:rPr>
          <w:rFonts w:cstheme="minorHAnsi"/>
          <w:b/>
          <w:w w:val="115"/>
        </w:rPr>
        <w:t>DE</w:t>
      </w:r>
      <w:r w:rsidRPr="00513709">
        <w:rPr>
          <w:rFonts w:cstheme="minorHAnsi"/>
          <w:b/>
          <w:spacing w:val="28"/>
          <w:w w:val="115"/>
        </w:rPr>
        <w:t xml:space="preserve"> </w:t>
      </w:r>
      <w:r w:rsidRPr="00513709">
        <w:rPr>
          <w:rFonts w:cstheme="minorHAnsi"/>
          <w:b/>
          <w:spacing w:val="-2"/>
          <w:w w:val="115"/>
        </w:rPr>
        <w:t>TRANSPARENCIA</w:t>
      </w:r>
    </w:p>
    <w:p w14:paraId="71EBDE3A" w14:textId="77777777" w:rsidR="00AF16FD" w:rsidRPr="00513709" w:rsidRDefault="00AF16FD" w:rsidP="00AF16FD">
      <w:pPr>
        <w:pStyle w:val="Textoindependiente"/>
        <w:rPr>
          <w:rFonts w:asciiTheme="minorHAnsi" w:hAnsiTheme="minorHAnsi" w:cstheme="minorHAnsi"/>
          <w:b/>
          <w:sz w:val="22"/>
          <w:szCs w:val="22"/>
        </w:rPr>
      </w:pPr>
    </w:p>
    <w:p w14:paraId="00B95960" w14:textId="77777777" w:rsidR="00AF16FD" w:rsidRPr="00513709" w:rsidRDefault="00AF16FD" w:rsidP="00AF16FD">
      <w:pPr>
        <w:pStyle w:val="Textoindependiente"/>
        <w:ind w:left="2" w:right="136"/>
        <w:jc w:val="both"/>
        <w:rPr>
          <w:rFonts w:asciiTheme="minorHAnsi" w:hAnsiTheme="minorHAnsi" w:cstheme="minorHAnsi"/>
          <w:sz w:val="22"/>
          <w:szCs w:val="22"/>
        </w:rPr>
      </w:pPr>
      <w:r w:rsidRPr="00513709">
        <w:rPr>
          <w:rFonts w:asciiTheme="minorHAnsi" w:hAnsiTheme="minorHAnsi" w:cstheme="minorHAnsi"/>
          <w:b/>
          <w:w w:val="115"/>
          <w:sz w:val="22"/>
          <w:szCs w:val="22"/>
        </w:rPr>
        <w:t>Artículo 7.- Responsabilidades del Comité de Transparencia. -</w:t>
      </w:r>
      <w:r w:rsidRPr="00060B7F">
        <w:rPr>
          <w:rFonts w:asciiTheme="minorHAnsi" w:eastAsiaTheme="minorHAnsi" w:hAnsiTheme="minorHAnsi" w:cstheme="minorHAnsi"/>
          <w:sz w:val="22"/>
          <w:szCs w:val="22"/>
          <w:lang w:val="es-EC"/>
        </w:rPr>
        <w:t xml:space="preserve"> Para garantizar el funcionamiento del Comité de Transparencia, es necesario establecer las responsabilidades que tendrá a su cargo, con el propósito de garantizar la gestión como instancia institucional encargada de vigilar y hacer cumplir las obligaciones en materia de transparencia y acceso a la información pública.</w:t>
      </w:r>
    </w:p>
    <w:p w14:paraId="61A6668E" w14:textId="77777777" w:rsidR="00AF16FD" w:rsidRPr="00513709" w:rsidRDefault="00AF16FD" w:rsidP="00AF16FD">
      <w:pPr>
        <w:pStyle w:val="Textoindependiente"/>
        <w:spacing w:before="4"/>
        <w:rPr>
          <w:rFonts w:asciiTheme="minorHAnsi" w:hAnsiTheme="minorHAnsi" w:cstheme="minorHAnsi"/>
          <w:sz w:val="22"/>
          <w:szCs w:val="22"/>
        </w:rPr>
      </w:pPr>
    </w:p>
    <w:p w14:paraId="47B935A5" w14:textId="77777777" w:rsidR="00AF16FD" w:rsidRPr="00513709" w:rsidRDefault="00AF16FD" w:rsidP="00AF16FD">
      <w:pPr>
        <w:pStyle w:val="Ttulo1"/>
        <w:rPr>
          <w:rFonts w:asciiTheme="minorHAnsi" w:hAnsiTheme="minorHAnsi" w:cstheme="minorHAnsi"/>
          <w:sz w:val="22"/>
          <w:szCs w:val="22"/>
        </w:rPr>
      </w:pPr>
      <w:r w:rsidRPr="00513709">
        <w:rPr>
          <w:rFonts w:asciiTheme="minorHAnsi" w:hAnsiTheme="minorHAnsi" w:cstheme="minorHAnsi"/>
          <w:w w:val="110"/>
          <w:sz w:val="22"/>
          <w:szCs w:val="22"/>
        </w:rPr>
        <w:t>De</w:t>
      </w:r>
      <w:r w:rsidRPr="00513709">
        <w:rPr>
          <w:rFonts w:asciiTheme="minorHAnsi" w:hAnsiTheme="minorHAnsi" w:cstheme="minorHAnsi"/>
          <w:spacing w:val="22"/>
          <w:w w:val="110"/>
          <w:sz w:val="22"/>
          <w:szCs w:val="22"/>
        </w:rPr>
        <w:t xml:space="preserve"> </w:t>
      </w:r>
      <w:r w:rsidRPr="00513709">
        <w:rPr>
          <w:rFonts w:asciiTheme="minorHAnsi" w:hAnsiTheme="minorHAnsi" w:cstheme="minorHAnsi"/>
          <w:w w:val="110"/>
          <w:sz w:val="22"/>
          <w:szCs w:val="22"/>
        </w:rPr>
        <w:t>la</w:t>
      </w:r>
      <w:r w:rsidRPr="00513709">
        <w:rPr>
          <w:rFonts w:asciiTheme="minorHAnsi" w:hAnsiTheme="minorHAnsi" w:cstheme="minorHAnsi"/>
          <w:spacing w:val="24"/>
          <w:w w:val="110"/>
          <w:sz w:val="22"/>
          <w:szCs w:val="22"/>
        </w:rPr>
        <w:t xml:space="preserve"> </w:t>
      </w:r>
      <w:r w:rsidRPr="00513709">
        <w:rPr>
          <w:rFonts w:asciiTheme="minorHAnsi" w:hAnsiTheme="minorHAnsi" w:cstheme="minorHAnsi"/>
          <w:w w:val="110"/>
          <w:sz w:val="22"/>
          <w:szCs w:val="22"/>
        </w:rPr>
        <w:t>Presidencia</w:t>
      </w:r>
      <w:r w:rsidRPr="00513709">
        <w:rPr>
          <w:rFonts w:asciiTheme="minorHAnsi" w:hAnsiTheme="minorHAnsi" w:cstheme="minorHAnsi"/>
          <w:spacing w:val="23"/>
          <w:w w:val="110"/>
          <w:sz w:val="22"/>
          <w:szCs w:val="22"/>
        </w:rPr>
        <w:t xml:space="preserve"> </w:t>
      </w:r>
      <w:r w:rsidRPr="00513709">
        <w:rPr>
          <w:rFonts w:asciiTheme="minorHAnsi" w:hAnsiTheme="minorHAnsi" w:cstheme="minorHAnsi"/>
          <w:w w:val="110"/>
          <w:sz w:val="22"/>
          <w:szCs w:val="22"/>
        </w:rPr>
        <w:t>del</w:t>
      </w:r>
      <w:r w:rsidRPr="00513709">
        <w:rPr>
          <w:rFonts w:asciiTheme="minorHAnsi" w:hAnsiTheme="minorHAnsi" w:cstheme="minorHAnsi"/>
          <w:spacing w:val="27"/>
          <w:w w:val="110"/>
          <w:sz w:val="22"/>
          <w:szCs w:val="22"/>
        </w:rPr>
        <w:t xml:space="preserve"> </w:t>
      </w:r>
      <w:r w:rsidRPr="00513709">
        <w:rPr>
          <w:rFonts w:asciiTheme="minorHAnsi" w:hAnsiTheme="minorHAnsi" w:cstheme="minorHAnsi"/>
          <w:w w:val="110"/>
          <w:sz w:val="22"/>
          <w:szCs w:val="22"/>
        </w:rPr>
        <w:t>Comité</w:t>
      </w:r>
      <w:r w:rsidRPr="00513709">
        <w:rPr>
          <w:rFonts w:asciiTheme="minorHAnsi" w:hAnsiTheme="minorHAnsi" w:cstheme="minorHAnsi"/>
          <w:spacing w:val="25"/>
          <w:w w:val="110"/>
          <w:sz w:val="22"/>
          <w:szCs w:val="22"/>
        </w:rPr>
        <w:t xml:space="preserve"> </w:t>
      </w:r>
      <w:r w:rsidRPr="00513709">
        <w:rPr>
          <w:rFonts w:asciiTheme="minorHAnsi" w:hAnsiTheme="minorHAnsi" w:cstheme="minorHAnsi"/>
          <w:w w:val="110"/>
          <w:sz w:val="22"/>
          <w:szCs w:val="22"/>
        </w:rPr>
        <w:t>de</w:t>
      </w:r>
      <w:r w:rsidRPr="00513709">
        <w:rPr>
          <w:rFonts w:asciiTheme="minorHAnsi" w:hAnsiTheme="minorHAnsi" w:cstheme="minorHAnsi"/>
          <w:spacing w:val="25"/>
          <w:w w:val="110"/>
          <w:sz w:val="22"/>
          <w:szCs w:val="22"/>
        </w:rPr>
        <w:t xml:space="preserve"> </w:t>
      </w:r>
      <w:r w:rsidRPr="00513709">
        <w:rPr>
          <w:rFonts w:asciiTheme="minorHAnsi" w:hAnsiTheme="minorHAnsi" w:cstheme="minorHAnsi"/>
          <w:spacing w:val="-2"/>
          <w:w w:val="110"/>
          <w:sz w:val="22"/>
          <w:szCs w:val="22"/>
        </w:rPr>
        <w:t>Transparencia</w:t>
      </w:r>
    </w:p>
    <w:p w14:paraId="274BDB00" w14:textId="77777777" w:rsidR="00AF16FD" w:rsidRPr="00513709" w:rsidRDefault="00AF16FD" w:rsidP="00AF16FD">
      <w:pPr>
        <w:pStyle w:val="Textoindependiente"/>
        <w:spacing w:before="1"/>
        <w:rPr>
          <w:rFonts w:asciiTheme="minorHAnsi" w:hAnsiTheme="minorHAnsi" w:cstheme="minorHAnsi"/>
          <w:b/>
          <w:sz w:val="22"/>
          <w:szCs w:val="22"/>
        </w:rPr>
      </w:pPr>
    </w:p>
    <w:p w14:paraId="16829AD5" w14:textId="41221E8B" w:rsidR="00AF16FD" w:rsidRPr="00426FD2" w:rsidRDefault="00AF16FD" w:rsidP="00426FD2">
      <w:pPr>
        <w:pStyle w:val="Prrafodelista"/>
        <w:numPr>
          <w:ilvl w:val="0"/>
          <w:numId w:val="10"/>
        </w:numPr>
        <w:tabs>
          <w:tab w:val="left" w:pos="282"/>
          <w:tab w:val="left" w:pos="285"/>
        </w:tabs>
        <w:ind w:right="136"/>
        <w:rPr>
          <w:rFonts w:asciiTheme="minorHAnsi" w:eastAsiaTheme="minorHAnsi" w:hAnsiTheme="minorHAnsi" w:cstheme="minorHAnsi"/>
          <w:lang w:val="es-EC"/>
        </w:rPr>
      </w:pPr>
      <w:r w:rsidRPr="00426FD2">
        <w:rPr>
          <w:rFonts w:asciiTheme="minorHAnsi" w:eastAsiaTheme="minorHAnsi" w:hAnsiTheme="minorHAnsi" w:cstheme="minorHAnsi"/>
          <w:lang w:val="es-EC"/>
        </w:rPr>
        <w:t>Aprobar y autorizar la publicación de la información institucional que deberá registrar en el Portal Nacional de Transparencia como repositorio único nacional, además de disponer la difusión en el enlace “Transparencia” del sitio web de</w:t>
      </w:r>
      <w:r w:rsidR="00377696" w:rsidRPr="00426FD2">
        <w:rPr>
          <w:rFonts w:asciiTheme="minorHAnsi" w:eastAsiaTheme="minorHAnsi" w:hAnsiTheme="minorHAnsi" w:cstheme="minorHAnsi"/>
          <w:lang w:val="es-EC"/>
        </w:rPr>
        <w:t xml:space="preserve"> la</w:t>
      </w:r>
      <w:r w:rsidRPr="00426FD2">
        <w:rPr>
          <w:rFonts w:asciiTheme="minorHAnsi" w:eastAsiaTheme="minorHAnsi" w:hAnsiTheme="minorHAnsi" w:cstheme="minorHAnsi"/>
          <w:lang w:val="es-EC"/>
        </w:rPr>
        <w:t xml:space="preserve"> </w:t>
      </w:r>
      <w:r w:rsidR="00377696" w:rsidRPr="002A3D3D">
        <w:rPr>
          <w:rFonts w:asciiTheme="minorHAnsi" w:eastAsiaTheme="minorHAnsi" w:hAnsiTheme="minorHAnsi" w:cstheme="minorHAnsi"/>
          <w:lang w:val="es-EC"/>
        </w:rPr>
        <w:t>Empresa Pública de Desarrollo, Producción e Inversiones, Guayas Estratégica EP</w:t>
      </w:r>
      <w:r w:rsidR="00377696" w:rsidRPr="00426FD2">
        <w:rPr>
          <w:rFonts w:asciiTheme="minorHAnsi" w:eastAsiaTheme="minorHAnsi" w:hAnsiTheme="minorHAnsi" w:cstheme="minorHAnsi"/>
          <w:lang w:val="es-EC"/>
        </w:rPr>
        <w:t>.</w:t>
      </w:r>
    </w:p>
    <w:p w14:paraId="2C3357C0" w14:textId="77777777" w:rsidR="002A3D3D" w:rsidRPr="002A3D3D" w:rsidRDefault="002A3D3D" w:rsidP="002A3D3D">
      <w:pPr>
        <w:pStyle w:val="Prrafodelista"/>
        <w:tabs>
          <w:tab w:val="left" w:pos="282"/>
          <w:tab w:val="left" w:pos="285"/>
        </w:tabs>
        <w:spacing w:before="2"/>
        <w:ind w:right="136" w:firstLine="0"/>
        <w:rPr>
          <w:rFonts w:asciiTheme="minorHAnsi" w:hAnsiTheme="minorHAnsi" w:cstheme="minorHAnsi"/>
        </w:rPr>
      </w:pPr>
    </w:p>
    <w:p w14:paraId="2B7AA456" w14:textId="55B8C7D9" w:rsidR="00AF16FD" w:rsidRPr="00DF0F0D" w:rsidRDefault="00AF16FD" w:rsidP="00DF0F0D">
      <w:pPr>
        <w:pStyle w:val="Prrafodelista"/>
        <w:numPr>
          <w:ilvl w:val="0"/>
          <w:numId w:val="10"/>
        </w:numPr>
        <w:tabs>
          <w:tab w:val="left" w:pos="285"/>
        </w:tabs>
        <w:ind w:right="136"/>
        <w:rPr>
          <w:rFonts w:asciiTheme="minorHAnsi" w:eastAsiaTheme="minorHAnsi" w:hAnsiTheme="minorHAnsi" w:cstheme="minorHAnsi"/>
          <w:lang w:val="es-EC"/>
        </w:rPr>
      </w:pPr>
      <w:r w:rsidRPr="00DF0F0D">
        <w:rPr>
          <w:rFonts w:asciiTheme="minorHAnsi" w:eastAsiaTheme="minorHAnsi" w:hAnsiTheme="minorHAnsi" w:cstheme="minorHAnsi"/>
          <w:lang w:val="es-EC"/>
        </w:rPr>
        <w:t xml:space="preserve">Aprobar y autorizar el envío del </w:t>
      </w:r>
      <w:r w:rsidRPr="001F5750">
        <w:rPr>
          <w:rFonts w:asciiTheme="minorHAnsi" w:eastAsiaTheme="minorHAnsi" w:hAnsiTheme="minorHAnsi" w:cstheme="minorHAnsi"/>
          <w:lang w:val="es-EC"/>
        </w:rPr>
        <w:t>informe mensual a</w:t>
      </w:r>
      <w:r w:rsidRPr="00DF0F0D">
        <w:rPr>
          <w:rFonts w:asciiTheme="minorHAnsi" w:eastAsiaTheme="minorHAnsi" w:hAnsiTheme="minorHAnsi" w:cstheme="minorHAnsi"/>
          <w:lang w:val="es-EC"/>
        </w:rPr>
        <w:t xml:space="preserve"> la máxima autoridad institucional certificando el cumplimiento y adjuntando las plantillas de las obligaciones de las transparencias activa, pasiva, focalizada y colaborativa; así como del informe anual. Además, alertará a la máxima autoridad institucional sobre particularidades que requieran la toma de decisiones o correctivos, de conformidad </w:t>
      </w:r>
      <w:r w:rsidR="009D642F">
        <w:rPr>
          <w:rFonts w:asciiTheme="minorHAnsi" w:eastAsiaTheme="minorHAnsi" w:hAnsiTheme="minorHAnsi" w:cstheme="minorHAnsi"/>
          <w:lang w:val="es-EC"/>
        </w:rPr>
        <w:t>con</w:t>
      </w:r>
      <w:r w:rsidRPr="00DF0F0D">
        <w:rPr>
          <w:rFonts w:asciiTheme="minorHAnsi" w:eastAsiaTheme="minorHAnsi" w:hAnsiTheme="minorHAnsi" w:cstheme="minorHAnsi"/>
          <w:lang w:val="es-EC"/>
        </w:rPr>
        <w:t xml:space="preserve"> l</w:t>
      </w:r>
      <w:r w:rsidR="009D642F">
        <w:rPr>
          <w:rFonts w:asciiTheme="minorHAnsi" w:eastAsiaTheme="minorHAnsi" w:hAnsiTheme="minorHAnsi" w:cstheme="minorHAnsi"/>
          <w:lang w:val="es-EC"/>
        </w:rPr>
        <w:t>as</w:t>
      </w:r>
      <w:r w:rsidRPr="00DF0F0D">
        <w:rPr>
          <w:rFonts w:asciiTheme="minorHAnsi" w:eastAsiaTheme="minorHAnsi" w:hAnsiTheme="minorHAnsi" w:cstheme="minorHAnsi"/>
          <w:lang w:val="es-EC"/>
        </w:rPr>
        <w:t xml:space="preserve"> disp</w:t>
      </w:r>
      <w:r w:rsidR="0070351C">
        <w:rPr>
          <w:rFonts w:asciiTheme="minorHAnsi" w:eastAsiaTheme="minorHAnsi" w:hAnsiTheme="minorHAnsi" w:cstheme="minorHAnsi"/>
          <w:lang w:val="es-EC"/>
        </w:rPr>
        <w:t xml:space="preserve">osiciones </w:t>
      </w:r>
      <w:r w:rsidRPr="00DF0F0D">
        <w:rPr>
          <w:rFonts w:asciiTheme="minorHAnsi" w:eastAsiaTheme="minorHAnsi" w:hAnsiTheme="minorHAnsi" w:cstheme="minorHAnsi"/>
          <w:lang w:val="es-EC"/>
        </w:rPr>
        <w:t>emitidas por la Defensoría del Pueblo de Ecuador.</w:t>
      </w:r>
    </w:p>
    <w:p w14:paraId="1AFF519C" w14:textId="77777777" w:rsidR="00AF16FD" w:rsidRPr="00513709" w:rsidRDefault="00AF16FD" w:rsidP="00AF16FD">
      <w:pPr>
        <w:pStyle w:val="Textoindependiente"/>
        <w:spacing w:before="4"/>
        <w:rPr>
          <w:rFonts w:asciiTheme="minorHAnsi" w:hAnsiTheme="minorHAnsi" w:cstheme="minorHAnsi"/>
          <w:sz w:val="22"/>
          <w:szCs w:val="22"/>
        </w:rPr>
      </w:pPr>
    </w:p>
    <w:p w14:paraId="4FEA8365" w14:textId="77777777" w:rsidR="00AF16FD" w:rsidRPr="00ED038D" w:rsidRDefault="00AF16FD" w:rsidP="00ED038D">
      <w:pPr>
        <w:pStyle w:val="Prrafodelista"/>
        <w:numPr>
          <w:ilvl w:val="0"/>
          <w:numId w:val="10"/>
        </w:numPr>
        <w:ind w:right="136"/>
        <w:rPr>
          <w:rFonts w:asciiTheme="minorHAnsi" w:eastAsiaTheme="minorHAnsi" w:hAnsiTheme="minorHAnsi" w:cstheme="minorHAnsi"/>
          <w:lang w:val="es-EC"/>
        </w:rPr>
      </w:pPr>
      <w:r w:rsidRPr="00ED038D">
        <w:rPr>
          <w:rFonts w:asciiTheme="minorHAnsi" w:eastAsiaTheme="minorHAnsi" w:hAnsiTheme="minorHAnsi" w:cstheme="minorHAnsi"/>
          <w:lang w:val="es-EC"/>
        </w:rPr>
        <w:t>Establecer directrices que permitan al Comité de Transparencia coordinar con las diferentes unidades o áreas que se encargan de generar la información pública mensual y el ingreso, tratamiento y registro de las solicitudes de acceso a la información pública para el cumplimiento de la LOTAIP, su reglamento general y los instrumentos legales, metodológicos y técnicos emitidos por la Defensoría del Pueblo de Ecuador.</w:t>
      </w:r>
    </w:p>
    <w:p w14:paraId="72BF9C98" w14:textId="77777777" w:rsidR="00AF16FD" w:rsidRPr="00513709" w:rsidRDefault="00AF16FD" w:rsidP="00AF16FD">
      <w:pPr>
        <w:pStyle w:val="Textoindependiente"/>
        <w:spacing w:before="2"/>
        <w:rPr>
          <w:rFonts w:asciiTheme="minorHAnsi" w:hAnsiTheme="minorHAnsi" w:cstheme="minorHAnsi"/>
          <w:sz w:val="22"/>
          <w:szCs w:val="22"/>
        </w:rPr>
      </w:pPr>
    </w:p>
    <w:p w14:paraId="3BE76A6E" w14:textId="77777777" w:rsidR="00AF16FD" w:rsidRPr="00ED038D" w:rsidRDefault="00AF16FD" w:rsidP="00ED038D">
      <w:pPr>
        <w:pStyle w:val="Prrafodelista"/>
        <w:numPr>
          <w:ilvl w:val="0"/>
          <w:numId w:val="10"/>
        </w:numPr>
        <w:ind w:right="136"/>
        <w:rPr>
          <w:rFonts w:asciiTheme="minorHAnsi" w:eastAsiaTheme="minorHAnsi" w:hAnsiTheme="minorHAnsi" w:cstheme="minorHAnsi"/>
          <w:lang w:val="es-EC"/>
        </w:rPr>
      </w:pPr>
      <w:r w:rsidRPr="00ED038D">
        <w:rPr>
          <w:rFonts w:asciiTheme="minorHAnsi" w:eastAsiaTheme="minorHAnsi" w:hAnsiTheme="minorHAnsi" w:cstheme="minorHAnsi"/>
          <w:lang w:val="es-EC"/>
        </w:rPr>
        <w:t>Otras que considere que deba cumplir para el cabal cumplimiento de sus responsabilidades</w:t>
      </w:r>
    </w:p>
    <w:p w14:paraId="6863AE44" w14:textId="77777777" w:rsidR="00AF16FD" w:rsidRPr="00513709" w:rsidRDefault="00AF16FD" w:rsidP="00AF16FD">
      <w:pPr>
        <w:pStyle w:val="Textoindependiente"/>
        <w:spacing w:before="153"/>
        <w:rPr>
          <w:rFonts w:asciiTheme="minorHAnsi" w:hAnsiTheme="minorHAnsi" w:cstheme="minorHAnsi"/>
          <w:sz w:val="22"/>
          <w:szCs w:val="22"/>
        </w:rPr>
      </w:pPr>
    </w:p>
    <w:p w14:paraId="532159CB" w14:textId="77777777" w:rsidR="00AF16FD" w:rsidRPr="00513709" w:rsidRDefault="00AF16FD" w:rsidP="00AF16FD">
      <w:pPr>
        <w:pStyle w:val="Ttulo1"/>
        <w:rPr>
          <w:rFonts w:asciiTheme="minorHAnsi" w:hAnsiTheme="minorHAnsi" w:cstheme="minorHAnsi"/>
          <w:sz w:val="22"/>
          <w:szCs w:val="22"/>
        </w:rPr>
      </w:pPr>
      <w:r w:rsidRPr="00513709">
        <w:rPr>
          <w:rFonts w:asciiTheme="minorHAnsi" w:hAnsiTheme="minorHAnsi" w:cstheme="minorHAnsi"/>
          <w:w w:val="110"/>
          <w:sz w:val="22"/>
          <w:szCs w:val="22"/>
        </w:rPr>
        <w:t>De</w:t>
      </w:r>
      <w:r w:rsidRPr="00513709">
        <w:rPr>
          <w:rFonts w:asciiTheme="minorHAnsi" w:hAnsiTheme="minorHAnsi" w:cstheme="minorHAnsi"/>
          <w:spacing w:val="26"/>
          <w:w w:val="110"/>
          <w:sz w:val="22"/>
          <w:szCs w:val="22"/>
        </w:rPr>
        <w:t xml:space="preserve"> </w:t>
      </w:r>
      <w:r w:rsidRPr="00513709">
        <w:rPr>
          <w:rFonts w:asciiTheme="minorHAnsi" w:hAnsiTheme="minorHAnsi" w:cstheme="minorHAnsi"/>
          <w:w w:val="110"/>
          <w:sz w:val="22"/>
          <w:szCs w:val="22"/>
        </w:rPr>
        <w:t>la</w:t>
      </w:r>
      <w:r w:rsidRPr="00513709">
        <w:rPr>
          <w:rFonts w:asciiTheme="minorHAnsi" w:hAnsiTheme="minorHAnsi" w:cstheme="minorHAnsi"/>
          <w:spacing w:val="30"/>
          <w:w w:val="110"/>
          <w:sz w:val="22"/>
          <w:szCs w:val="22"/>
        </w:rPr>
        <w:t xml:space="preserve"> </w:t>
      </w:r>
      <w:r w:rsidRPr="00513709">
        <w:rPr>
          <w:rFonts w:asciiTheme="minorHAnsi" w:hAnsiTheme="minorHAnsi" w:cstheme="minorHAnsi"/>
          <w:w w:val="110"/>
          <w:sz w:val="22"/>
          <w:szCs w:val="22"/>
        </w:rPr>
        <w:t>Secretaría</w:t>
      </w:r>
      <w:r w:rsidRPr="00513709">
        <w:rPr>
          <w:rFonts w:asciiTheme="minorHAnsi" w:hAnsiTheme="minorHAnsi" w:cstheme="minorHAnsi"/>
          <w:spacing w:val="26"/>
          <w:w w:val="110"/>
          <w:sz w:val="22"/>
          <w:szCs w:val="22"/>
        </w:rPr>
        <w:t xml:space="preserve"> </w:t>
      </w:r>
      <w:r w:rsidRPr="00513709">
        <w:rPr>
          <w:rFonts w:asciiTheme="minorHAnsi" w:hAnsiTheme="minorHAnsi" w:cstheme="minorHAnsi"/>
          <w:w w:val="110"/>
          <w:sz w:val="22"/>
          <w:szCs w:val="22"/>
        </w:rPr>
        <w:t>del</w:t>
      </w:r>
      <w:r w:rsidRPr="00513709">
        <w:rPr>
          <w:rFonts w:asciiTheme="minorHAnsi" w:hAnsiTheme="minorHAnsi" w:cstheme="minorHAnsi"/>
          <w:spacing w:val="26"/>
          <w:w w:val="110"/>
          <w:sz w:val="22"/>
          <w:szCs w:val="22"/>
        </w:rPr>
        <w:t xml:space="preserve"> </w:t>
      </w:r>
      <w:r w:rsidRPr="00513709">
        <w:rPr>
          <w:rFonts w:asciiTheme="minorHAnsi" w:hAnsiTheme="minorHAnsi" w:cstheme="minorHAnsi"/>
          <w:w w:val="110"/>
          <w:sz w:val="22"/>
          <w:szCs w:val="22"/>
        </w:rPr>
        <w:t>Comité</w:t>
      </w:r>
      <w:r w:rsidRPr="00513709">
        <w:rPr>
          <w:rFonts w:asciiTheme="minorHAnsi" w:hAnsiTheme="minorHAnsi" w:cstheme="minorHAnsi"/>
          <w:spacing w:val="28"/>
          <w:w w:val="110"/>
          <w:sz w:val="22"/>
          <w:szCs w:val="22"/>
        </w:rPr>
        <w:t xml:space="preserve"> </w:t>
      </w:r>
      <w:r w:rsidRPr="00513709">
        <w:rPr>
          <w:rFonts w:asciiTheme="minorHAnsi" w:hAnsiTheme="minorHAnsi" w:cstheme="minorHAnsi"/>
          <w:w w:val="110"/>
          <w:sz w:val="22"/>
          <w:szCs w:val="22"/>
        </w:rPr>
        <w:t>de</w:t>
      </w:r>
      <w:r w:rsidRPr="00513709">
        <w:rPr>
          <w:rFonts w:asciiTheme="minorHAnsi" w:hAnsiTheme="minorHAnsi" w:cstheme="minorHAnsi"/>
          <w:spacing w:val="28"/>
          <w:w w:val="110"/>
          <w:sz w:val="22"/>
          <w:szCs w:val="22"/>
        </w:rPr>
        <w:t xml:space="preserve"> </w:t>
      </w:r>
      <w:r w:rsidRPr="00513709">
        <w:rPr>
          <w:rFonts w:asciiTheme="minorHAnsi" w:hAnsiTheme="minorHAnsi" w:cstheme="minorHAnsi"/>
          <w:spacing w:val="-2"/>
          <w:w w:val="110"/>
          <w:sz w:val="22"/>
          <w:szCs w:val="22"/>
        </w:rPr>
        <w:t>Transparencia</w:t>
      </w:r>
    </w:p>
    <w:p w14:paraId="417E9A96" w14:textId="77777777" w:rsidR="00AF16FD" w:rsidRPr="00513709" w:rsidRDefault="00AF16FD" w:rsidP="00AF16FD">
      <w:pPr>
        <w:pStyle w:val="Textoindependiente"/>
        <w:spacing w:before="1"/>
        <w:rPr>
          <w:rFonts w:asciiTheme="minorHAnsi" w:hAnsiTheme="minorHAnsi" w:cstheme="minorHAnsi"/>
          <w:b/>
          <w:sz w:val="22"/>
          <w:szCs w:val="22"/>
        </w:rPr>
      </w:pPr>
    </w:p>
    <w:p w14:paraId="250460BE" w14:textId="77777777" w:rsidR="005204ED" w:rsidRDefault="00AF16FD" w:rsidP="005204ED">
      <w:pPr>
        <w:pStyle w:val="Prrafodelista"/>
        <w:numPr>
          <w:ilvl w:val="0"/>
          <w:numId w:val="11"/>
        </w:numPr>
        <w:tabs>
          <w:tab w:val="left" w:pos="282"/>
          <w:tab w:val="left" w:pos="285"/>
        </w:tabs>
        <w:ind w:right="136"/>
        <w:rPr>
          <w:rFonts w:asciiTheme="minorHAnsi" w:eastAsiaTheme="minorHAnsi" w:hAnsiTheme="minorHAnsi" w:cstheme="minorHAnsi"/>
          <w:lang w:val="es-EC"/>
        </w:rPr>
      </w:pPr>
      <w:r w:rsidRPr="006A4531">
        <w:rPr>
          <w:rFonts w:asciiTheme="minorHAnsi" w:eastAsiaTheme="minorHAnsi" w:hAnsiTheme="minorHAnsi" w:cstheme="minorHAnsi"/>
          <w:lang w:val="es-EC"/>
        </w:rPr>
        <w:t>Elaborar las actas de las reuniones, dando fe de la veracidad de su contenido, con el visto bueno de la presidencia del Comité de Transparencia.</w:t>
      </w:r>
    </w:p>
    <w:p w14:paraId="04C92FB0" w14:textId="77777777" w:rsidR="005204ED" w:rsidRDefault="005204ED" w:rsidP="005204ED">
      <w:pPr>
        <w:pStyle w:val="Prrafodelista"/>
        <w:tabs>
          <w:tab w:val="left" w:pos="282"/>
          <w:tab w:val="left" w:pos="285"/>
        </w:tabs>
        <w:ind w:left="720" w:right="136" w:firstLine="0"/>
        <w:rPr>
          <w:rFonts w:asciiTheme="minorHAnsi" w:eastAsiaTheme="minorHAnsi" w:hAnsiTheme="minorHAnsi" w:cstheme="minorHAnsi"/>
          <w:lang w:val="es-EC"/>
        </w:rPr>
      </w:pPr>
    </w:p>
    <w:p w14:paraId="780D7087" w14:textId="34002647" w:rsidR="00AF16FD" w:rsidRPr="005204ED" w:rsidRDefault="00AF16FD" w:rsidP="005204ED">
      <w:pPr>
        <w:pStyle w:val="Prrafodelista"/>
        <w:numPr>
          <w:ilvl w:val="0"/>
          <w:numId w:val="11"/>
        </w:numPr>
        <w:tabs>
          <w:tab w:val="left" w:pos="282"/>
          <w:tab w:val="left" w:pos="285"/>
        </w:tabs>
        <w:ind w:right="136"/>
        <w:rPr>
          <w:rFonts w:asciiTheme="minorHAnsi" w:eastAsiaTheme="minorHAnsi" w:hAnsiTheme="minorHAnsi" w:cstheme="minorHAnsi"/>
          <w:lang w:val="es-EC"/>
        </w:rPr>
      </w:pPr>
      <w:r w:rsidRPr="005204ED">
        <w:rPr>
          <w:rFonts w:asciiTheme="minorHAnsi" w:eastAsiaTheme="minorHAnsi" w:hAnsiTheme="minorHAnsi" w:cstheme="minorHAnsi"/>
          <w:lang w:val="es-EC"/>
        </w:rPr>
        <w:t>Custodiar y archivar la documentación de todas las Unidades Poseedoras de la Información (UPI) que es aprobada por el Comité de Transparencia, garantizando su acceso por parte de cualquier persona servidora pública, ciudadanía, o quien tenga interés sobre esta información.</w:t>
      </w:r>
    </w:p>
    <w:p w14:paraId="36A2DD29" w14:textId="77777777" w:rsidR="00AF16FD" w:rsidRPr="00513709" w:rsidRDefault="00AF16FD" w:rsidP="00AF16FD">
      <w:pPr>
        <w:pStyle w:val="Textoindependiente"/>
        <w:spacing w:before="2"/>
        <w:rPr>
          <w:rFonts w:asciiTheme="minorHAnsi" w:hAnsiTheme="minorHAnsi" w:cstheme="minorHAnsi"/>
          <w:sz w:val="22"/>
          <w:szCs w:val="22"/>
        </w:rPr>
      </w:pPr>
    </w:p>
    <w:p w14:paraId="210B39F3" w14:textId="1BC2D7CC" w:rsidR="00AF16FD" w:rsidRPr="001215B1" w:rsidRDefault="00AF16FD" w:rsidP="001215B1">
      <w:pPr>
        <w:pStyle w:val="Prrafodelista"/>
        <w:numPr>
          <w:ilvl w:val="0"/>
          <w:numId w:val="11"/>
        </w:numPr>
        <w:tabs>
          <w:tab w:val="left" w:pos="282"/>
          <w:tab w:val="left" w:pos="285"/>
        </w:tabs>
        <w:ind w:right="136"/>
        <w:rPr>
          <w:rFonts w:asciiTheme="minorHAnsi" w:eastAsiaTheme="minorHAnsi" w:hAnsiTheme="minorHAnsi" w:cstheme="minorHAnsi"/>
          <w:lang w:val="es-EC"/>
        </w:rPr>
      </w:pPr>
      <w:r w:rsidRPr="001215B1">
        <w:rPr>
          <w:rFonts w:asciiTheme="minorHAnsi" w:eastAsiaTheme="minorHAnsi" w:hAnsiTheme="minorHAnsi" w:cstheme="minorHAnsi"/>
          <w:lang w:val="es-EC"/>
        </w:rPr>
        <w:t>Recopilar la información generada por las UPI, la que será validada y aprobada por el Comité de Transparencia</w:t>
      </w:r>
      <w:r w:rsidR="00007768">
        <w:rPr>
          <w:rFonts w:asciiTheme="minorHAnsi" w:eastAsiaTheme="minorHAnsi" w:hAnsiTheme="minorHAnsi" w:cstheme="minorHAnsi"/>
          <w:lang w:val="es-EC"/>
        </w:rPr>
        <w:t>;</w:t>
      </w:r>
      <w:r w:rsidRPr="001215B1">
        <w:rPr>
          <w:rFonts w:asciiTheme="minorHAnsi" w:eastAsiaTheme="minorHAnsi" w:hAnsiTheme="minorHAnsi" w:cstheme="minorHAnsi"/>
          <w:lang w:val="es-EC"/>
        </w:rPr>
        <w:t xml:space="preserve"> para lo cual</w:t>
      </w:r>
      <w:r w:rsidR="00007768">
        <w:rPr>
          <w:rFonts w:asciiTheme="minorHAnsi" w:eastAsiaTheme="minorHAnsi" w:hAnsiTheme="minorHAnsi" w:cstheme="minorHAnsi"/>
          <w:lang w:val="es-EC"/>
        </w:rPr>
        <w:t>,</w:t>
      </w:r>
      <w:r w:rsidRPr="001215B1">
        <w:rPr>
          <w:rFonts w:asciiTheme="minorHAnsi" w:eastAsiaTheme="minorHAnsi" w:hAnsiTheme="minorHAnsi" w:cstheme="minorHAnsi"/>
          <w:lang w:val="es-EC"/>
        </w:rPr>
        <w:t xml:space="preserve"> utilizará como medio de comunicación e intercambio de información entre el comité y las UPI de la institución, el correo electrónico </w:t>
      </w:r>
      <w:r w:rsidR="00FC5DA7">
        <w:rPr>
          <w:rFonts w:asciiTheme="minorHAnsi" w:eastAsiaTheme="minorHAnsi" w:hAnsiTheme="minorHAnsi" w:cstheme="minorHAnsi"/>
          <w:lang w:val="es-EC"/>
        </w:rPr>
        <w:t>institucional</w:t>
      </w:r>
      <w:r w:rsidR="000B2E6E">
        <w:rPr>
          <w:rFonts w:asciiTheme="minorHAnsi" w:eastAsiaTheme="minorHAnsi" w:hAnsiTheme="minorHAnsi" w:cstheme="minorHAnsi"/>
          <w:lang w:val="es-EC"/>
        </w:rPr>
        <w:t xml:space="preserve">: </w:t>
      </w:r>
      <w:r w:rsidR="00897A58">
        <w:rPr>
          <w:rFonts w:asciiTheme="minorHAnsi" w:eastAsiaTheme="minorHAnsi" w:hAnsiTheme="minorHAnsi" w:cstheme="minorHAnsi"/>
          <w:lang w:val="es-EC"/>
        </w:rPr>
        <w:t>comitetransparecia@</w:t>
      </w:r>
      <w:r w:rsidR="000B2E6E">
        <w:rPr>
          <w:rFonts w:asciiTheme="minorHAnsi" w:eastAsiaTheme="minorHAnsi" w:hAnsiTheme="minorHAnsi" w:cstheme="minorHAnsi"/>
          <w:lang w:val="es-EC"/>
        </w:rPr>
        <w:t>guayasestrategica.gob.ec.</w:t>
      </w:r>
    </w:p>
    <w:p w14:paraId="46BAE0C4" w14:textId="77777777" w:rsidR="00AF16FD" w:rsidRPr="00513709" w:rsidRDefault="00AF16FD" w:rsidP="00AF16FD">
      <w:pPr>
        <w:pStyle w:val="Textoindependiente"/>
        <w:spacing w:before="3"/>
        <w:rPr>
          <w:rFonts w:asciiTheme="minorHAnsi" w:hAnsiTheme="minorHAnsi" w:cstheme="minorHAnsi"/>
          <w:b/>
          <w:sz w:val="22"/>
          <w:szCs w:val="22"/>
        </w:rPr>
      </w:pPr>
    </w:p>
    <w:p w14:paraId="68EFCF6E" w14:textId="35F95CA5" w:rsidR="000C0DCB" w:rsidRPr="00426FD2" w:rsidRDefault="00AF16FD" w:rsidP="000C0DCB">
      <w:pPr>
        <w:pStyle w:val="Prrafodelista"/>
        <w:numPr>
          <w:ilvl w:val="0"/>
          <w:numId w:val="10"/>
        </w:numPr>
        <w:tabs>
          <w:tab w:val="left" w:pos="282"/>
          <w:tab w:val="left" w:pos="285"/>
        </w:tabs>
        <w:ind w:right="136"/>
        <w:rPr>
          <w:rFonts w:asciiTheme="minorHAnsi" w:eastAsiaTheme="minorHAnsi" w:hAnsiTheme="minorHAnsi" w:cstheme="minorHAnsi"/>
          <w:lang w:val="es-EC"/>
        </w:rPr>
      </w:pPr>
      <w:r w:rsidRPr="000C0DCB">
        <w:rPr>
          <w:rFonts w:asciiTheme="minorHAnsi" w:eastAsiaTheme="minorHAnsi" w:hAnsiTheme="minorHAnsi" w:cstheme="minorHAnsi"/>
          <w:lang w:val="es-EC"/>
        </w:rPr>
        <w:t xml:space="preserve">Remitir la información aprobada en comité, al Departamento de Comunicación Institucional quien efectuará el registro en el Portal Nacional de Transparencia y la réplica en el enlace “Transparencia” del sitio web institucional </w:t>
      </w:r>
      <w:r w:rsidR="000C0DCB">
        <w:rPr>
          <w:rFonts w:asciiTheme="minorHAnsi" w:eastAsiaTheme="minorHAnsi" w:hAnsiTheme="minorHAnsi" w:cstheme="minorHAnsi"/>
          <w:lang w:val="es-EC"/>
        </w:rPr>
        <w:t xml:space="preserve">de la </w:t>
      </w:r>
      <w:r w:rsidR="000C0DCB" w:rsidRPr="002A3D3D">
        <w:rPr>
          <w:rFonts w:asciiTheme="minorHAnsi" w:eastAsiaTheme="minorHAnsi" w:hAnsiTheme="minorHAnsi" w:cstheme="minorHAnsi"/>
          <w:lang w:val="es-EC"/>
        </w:rPr>
        <w:t xml:space="preserve">Empresa Pública </w:t>
      </w:r>
      <w:r w:rsidR="000C0DCB" w:rsidRPr="002A3D3D">
        <w:rPr>
          <w:rFonts w:asciiTheme="minorHAnsi" w:eastAsiaTheme="minorHAnsi" w:hAnsiTheme="minorHAnsi" w:cstheme="minorHAnsi"/>
          <w:lang w:val="es-EC"/>
        </w:rPr>
        <w:lastRenderedPageBreak/>
        <w:t>de Desarrollo, Producción e Inversiones, Guayas Estratégica EP</w:t>
      </w:r>
      <w:r w:rsidR="000C0DCB" w:rsidRPr="00426FD2">
        <w:rPr>
          <w:rFonts w:asciiTheme="minorHAnsi" w:eastAsiaTheme="minorHAnsi" w:hAnsiTheme="minorHAnsi" w:cstheme="minorHAnsi"/>
          <w:lang w:val="es-EC"/>
        </w:rPr>
        <w:t>.</w:t>
      </w:r>
    </w:p>
    <w:p w14:paraId="5C8ADCF6" w14:textId="52F5AA11" w:rsidR="00AF16FD" w:rsidRPr="000C0DCB" w:rsidRDefault="00AF16FD" w:rsidP="0020667A">
      <w:pPr>
        <w:pStyle w:val="Prrafodelista"/>
        <w:tabs>
          <w:tab w:val="left" w:pos="282"/>
          <w:tab w:val="left" w:pos="285"/>
        </w:tabs>
        <w:spacing w:before="4"/>
        <w:ind w:left="720" w:right="136" w:firstLine="0"/>
        <w:rPr>
          <w:rFonts w:asciiTheme="minorHAnsi" w:hAnsiTheme="minorHAnsi" w:cstheme="minorHAnsi"/>
        </w:rPr>
      </w:pPr>
    </w:p>
    <w:p w14:paraId="564BB749" w14:textId="3564C1C5" w:rsidR="00AF16FD" w:rsidRPr="000B05CC" w:rsidRDefault="00AF16FD" w:rsidP="000B05CC">
      <w:pPr>
        <w:pStyle w:val="Prrafodelista"/>
        <w:numPr>
          <w:ilvl w:val="0"/>
          <w:numId w:val="11"/>
        </w:numPr>
        <w:tabs>
          <w:tab w:val="left" w:pos="285"/>
        </w:tabs>
        <w:ind w:right="136"/>
        <w:rPr>
          <w:rFonts w:asciiTheme="minorHAnsi" w:eastAsiaTheme="minorHAnsi" w:hAnsiTheme="minorHAnsi" w:cstheme="minorHAnsi"/>
          <w:lang w:val="es-EC"/>
        </w:rPr>
      </w:pPr>
      <w:r w:rsidRPr="000B05CC">
        <w:rPr>
          <w:rFonts w:asciiTheme="minorHAnsi" w:eastAsiaTheme="minorHAnsi" w:hAnsiTheme="minorHAnsi" w:cstheme="minorHAnsi"/>
          <w:lang w:val="es-EC"/>
        </w:rPr>
        <w:t>Difundir la información relacionada con sus integrantes, periodicidad de sus sesiones, convocatorias, actas y los informes y decisiones que se adopten en ejercicio de sus funciones. Además, tendrá la responsabilidad de recopilar la información relacionada con la transparencia activa, pasiva, focalizada y colaborativa; así como</w:t>
      </w:r>
      <w:r w:rsidR="00B133D1">
        <w:rPr>
          <w:rFonts w:asciiTheme="minorHAnsi" w:eastAsiaTheme="minorHAnsi" w:hAnsiTheme="minorHAnsi" w:cstheme="minorHAnsi"/>
          <w:lang w:val="es-EC"/>
        </w:rPr>
        <w:t xml:space="preserve">, </w:t>
      </w:r>
      <w:r w:rsidRPr="000B05CC">
        <w:rPr>
          <w:rFonts w:asciiTheme="minorHAnsi" w:eastAsiaTheme="minorHAnsi" w:hAnsiTheme="minorHAnsi" w:cstheme="minorHAnsi"/>
          <w:lang w:val="es-EC"/>
        </w:rPr>
        <w:t>de aquella que se requiere para el registro del informe anual sobre el cumplimiento del derecho humano de acceso a la información pública.</w:t>
      </w:r>
    </w:p>
    <w:p w14:paraId="31C35745" w14:textId="77777777" w:rsidR="00AF16FD" w:rsidRPr="00513709" w:rsidRDefault="00AF16FD" w:rsidP="00AF16FD">
      <w:pPr>
        <w:pStyle w:val="Textoindependiente"/>
        <w:spacing w:before="8"/>
        <w:rPr>
          <w:rFonts w:asciiTheme="minorHAnsi" w:hAnsiTheme="minorHAnsi" w:cstheme="minorHAnsi"/>
          <w:sz w:val="22"/>
          <w:szCs w:val="22"/>
        </w:rPr>
      </w:pPr>
    </w:p>
    <w:p w14:paraId="2DF7AD30" w14:textId="77777777" w:rsidR="00AF16FD" w:rsidRPr="000F0094" w:rsidRDefault="00AF16FD" w:rsidP="000F0094">
      <w:pPr>
        <w:pStyle w:val="Prrafodelista"/>
        <w:numPr>
          <w:ilvl w:val="0"/>
          <w:numId w:val="11"/>
        </w:numPr>
        <w:ind w:right="136"/>
        <w:rPr>
          <w:rFonts w:asciiTheme="minorHAnsi" w:eastAsiaTheme="minorHAnsi" w:hAnsiTheme="minorHAnsi" w:cstheme="minorHAnsi"/>
          <w:lang w:val="es-EC"/>
        </w:rPr>
      </w:pPr>
      <w:r w:rsidRPr="000F0094">
        <w:rPr>
          <w:rFonts w:asciiTheme="minorHAnsi" w:eastAsiaTheme="minorHAnsi" w:hAnsiTheme="minorHAnsi" w:cstheme="minorHAnsi"/>
          <w:lang w:val="es-EC"/>
        </w:rPr>
        <w:t>Apoyar a la presidencia del Comité de Transparencia en el ejercicio de sus funciones.</w:t>
      </w:r>
    </w:p>
    <w:p w14:paraId="11BBC9FB" w14:textId="77777777" w:rsidR="00AF16FD" w:rsidRPr="00513709" w:rsidRDefault="00AF16FD" w:rsidP="00AF16FD">
      <w:pPr>
        <w:pStyle w:val="Textoindependiente"/>
        <w:spacing w:before="2"/>
        <w:rPr>
          <w:rFonts w:asciiTheme="minorHAnsi" w:hAnsiTheme="minorHAnsi" w:cstheme="minorHAnsi"/>
          <w:sz w:val="22"/>
          <w:szCs w:val="22"/>
        </w:rPr>
      </w:pPr>
    </w:p>
    <w:p w14:paraId="6C4056DB" w14:textId="77777777" w:rsidR="00AF16FD" w:rsidRPr="000F0094" w:rsidRDefault="00AF16FD" w:rsidP="000F0094">
      <w:pPr>
        <w:pStyle w:val="Prrafodelista"/>
        <w:numPr>
          <w:ilvl w:val="0"/>
          <w:numId w:val="11"/>
        </w:numPr>
        <w:ind w:right="136"/>
        <w:rPr>
          <w:rFonts w:asciiTheme="minorHAnsi" w:eastAsiaTheme="minorHAnsi" w:hAnsiTheme="minorHAnsi" w:cstheme="minorHAnsi"/>
          <w:lang w:val="es-EC"/>
        </w:rPr>
      </w:pPr>
      <w:r w:rsidRPr="000F0094">
        <w:rPr>
          <w:rFonts w:asciiTheme="minorHAnsi" w:eastAsiaTheme="minorHAnsi" w:hAnsiTheme="minorHAnsi" w:cstheme="minorHAnsi"/>
          <w:lang w:val="es-EC"/>
        </w:rPr>
        <w:t>Otras funciones que le sean atribuidas por el Comité de Transparencia.</w:t>
      </w:r>
    </w:p>
    <w:p w14:paraId="7B5103FE" w14:textId="77777777" w:rsidR="00AF16FD" w:rsidRPr="00513709" w:rsidRDefault="00AF16FD" w:rsidP="00AF16FD">
      <w:pPr>
        <w:pStyle w:val="Textoindependiente"/>
        <w:spacing w:before="1"/>
        <w:rPr>
          <w:rFonts w:asciiTheme="minorHAnsi" w:hAnsiTheme="minorHAnsi" w:cstheme="minorHAnsi"/>
          <w:sz w:val="22"/>
          <w:szCs w:val="22"/>
        </w:rPr>
      </w:pPr>
    </w:p>
    <w:p w14:paraId="0B8E664E" w14:textId="1404F5D2" w:rsidR="00AF16FD" w:rsidRPr="00513709" w:rsidRDefault="00753A58" w:rsidP="005B1AE1">
      <w:pPr>
        <w:jc w:val="both"/>
        <w:rPr>
          <w:rFonts w:cstheme="minorHAnsi"/>
        </w:rPr>
      </w:pPr>
      <w:r w:rsidRPr="00753A58">
        <w:rPr>
          <w:rFonts w:cstheme="minorHAnsi"/>
        </w:rPr>
        <w:t>Las UPI remitirán la información en formatos de datos abiertos a la secretaría del comité de transparencia hasta los primeros cinco (5) días de cada mes, con el propósito de que esta información sea revisada, validada, ajustada y aprobada para su registro en el Portal Nacional de Transparencia</w:t>
      </w:r>
      <w:r w:rsidR="005A6BEB">
        <w:rPr>
          <w:rFonts w:cstheme="minorHAnsi"/>
        </w:rPr>
        <w:t xml:space="preserve">, </w:t>
      </w:r>
      <w:r w:rsidRPr="00753A58">
        <w:rPr>
          <w:rFonts w:cstheme="minorHAnsi"/>
        </w:rPr>
        <w:t>hasta el 15 del mes siguiente.</w:t>
      </w:r>
    </w:p>
    <w:p w14:paraId="60A500EC" w14:textId="77777777" w:rsidR="00AF16FD" w:rsidRPr="00513709" w:rsidRDefault="00AF16FD" w:rsidP="00AF16FD">
      <w:pPr>
        <w:pStyle w:val="Textoindependiente"/>
        <w:spacing w:before="155"/>
        <w:rPr>
          <w:rFonts w:asciiTheme="minorHAnsi" w:hAnsiTheme="minorHAnsi" w:cstheme="minorHAnsi"/>
          <w:sz w:val="22"/>
          <w:szCs w:val="22"/>
        </w:rPr>
      </w:pPr>
    </w:p>
    <w:p w14:paraId="35214177" w14:textId="77777777" w:rsidR="00AF16FD" w:rsidRPr="00513709" w:rsidRDefault="00AF16FD" w:rsidP="00AF16FD">
      <w:pPr>
        <w:pStyle w:val="Ttulo1"/>
        <w:ind w:right="137"/>
        <w:rPr>
          <w:rFonts w:asciiTheme="minorHAnsi" w:hAnsiTheme="minorHAnsi" w:cstheme="minorHAnsi"/>
          <w:sz w:val="22"/>
          <w:szCs w:val="22"/>
        </w:rPr>
      </w:pPr>
      <w:r w:rsidRPr="00513709">
        <w:rPr>
          <w:rFonts w:asciiTheme="minorHAnsi" w:hAnsiTheme="minorHAnsi" w:cstheme="minorHAnsi"/>
          <w:w w:val="110"/>
          <w:sz w:val="22"/>
          <w:szCs w:val="22"/>
        </w:rPr>
        <w:t>De</w:t>
      </w:r>
      <w:r w:rsidRPr="00513709">
        <w:rPr>
          <w:rFonts w:asciiTheme="minorHAnsi" w:hAnsiTheme="minorHAnsi" w:cstheme="minorHAnsi"/>
          <w:spacing w:val="35"/>
          <w:w w:val="110"/>
          <w:sz w:val="22"/>
          <w:szCs w:val="22"/>
        </w:rPr>
        <w:t xml:space="preserve"> </w:t>
      </w:r>
      <w:r w:rsidRPr="00513709">
        <w:rPr>
          <w:rFonts w:asciiTheme="minorHAnsi" w:hAnsiTheme="minorHAnsi" w:cstheme="minorHAnsi"/>
          <w:w w:val="110"/>
          <w:sz w:val="22"/>
          <w:szCs w:val="22"/>
        </w:rPr>
        <w:t>la</w:t>
      </w:r>
      <w:r w:rsidRPr="00513709">
        <w:rPr>
          <w:rFonts w:asciiTheme="minorHAnsi" w:hAnsiTheme="minorHAnsi" w:cstheme="minorHAnsi"/>
          <w:spacing w:val="33"/>
          <w:w w:val="110"/>
          <w:sz w:val="22"/>
          <w:szCs w:val="22"/>
        </w:rPr>
        <w:t xml:space="preserve"> </w:t>
      </w:r>
      <w:r w:rsidRPr="00513709">
        <w:rPr>
          <w:rFonts w:asciiTheme="minorHAnsi" w:hAnsiTheme="minorHAnsi" w:cstheme="minorHAnsi"/>
          <w:w w:val="110"/>
          <w:sz w:val="22"/>
          <w:szCs w:val="22"/>
        </w:rPr>
        <w:t>información</w:t>
      </w:r>
      <w:r w:rsidRPr="00513709">
        <w:rPr>
          <w:rFonts w:asciiTheme="minorHAnsi" w:hAnsiTheme="minorHAnsi" w:cstheme="minorHAnsi"/>
          <w:spacing w:val="34"/>
          <w:w w:val="110"/>
          <w:sz w:val="22"/>
          <w:szCs w:val="22"/>
        </w:rPr>
        <w:t xml:space="preserve"> </w:t>
      </w:r>
      <w:r w:rsidRPr="00513709">
        <w:rPr>
          <w:rFonts w:asciiTheme="minorHAnsi" w:hAnsiTheme="minorHAnsi" w:cstheme="minorHAnsi"/>
          <w:w w:val="110"/>
          <w:sz w:val="22"/>
          <w:szCs w:val="22"/>
        </w:rPr>
        <w:t>del</w:t>
      </w:r>
      <w:r w:rsidRPr="00513709">
        <w:rPr>
          <w:rFonts w:asciiTheme="minorHAnsi" w:hAnsiTheme="minorHAnsi" w:cstheme="minorHAnsi"/>
          <w:spacing w:val="33"/>
          <w:w w:val="110"/>
          <w:sz w:val="22"/>
          <w:szCs w:val="22"/>
        </w:rPr>
        <w:t xml:space="preserve"> </w:t>
      </w:r>
      <w:r w:rsidRPr="00513709">
        <w:rPr>
          <w:rFonts w:asciiTheme="minorHAnsi" w:hAnsiTheme="minorHAnsi" w:cstheme="minorHAnsi"/>
          <w:w w:val="110"/>
          <w:sz w:val="22"/>
          <w:szCs w:val="22"/>
        </w:rPr>
        <w:t>artículo</w:t>
      </w:r>
      <w:r w:rsidRPr="00513709">
        <w:rPr>
          <w:rFonts w:asciiTheme="minorHAnsi" w:hAnsiTheme="minorHAnsi" w:cstheme="minorHAnsi"/>
          <w:spacing w:val="36"/>
          <w:w w:val="110"/>
          <w:sz w:val="22"/>
          <w:szCs w:val="22"/>
        </w:rPr>
        <w:t xml:space="preserve"> </w:t>
      </w:r>
      <w:r w:rsidRPr="00513709">
        <w:rPr>
          <w:rFonts w:asciiTheme="minorHAnsi" w:hAnsiTheme="minorHAnsi" w:cstheme="minorHAnsi"/>
          <w:w w:val="110"/>
          <w:sz w:val="22"/>
          <w:szCs w:val="22"/>
        </w:rPr>
        <w:t>11</w:t>
      </w:r>
      <w:r w:rsidRPr="00513709">
        <w:rPr>
          <w:rFonts w:asciiTheme="minorHAnsi" w:hAnsiTheme="minorHAnsi" w:cstheme="minorHAnsi"/>
          <w:spacing w:val="34"/>
          <w:w w:val="110"/>
          <w:sz w:val="22"/>
          <w:szCs w:val="22"/>
        </w:rPr>
        <w:t xml:space="preserve"> </w:t>
      </w:r>
      <w:r w:rsidRPr="00513709">
        <w:rPr>
          <w:rFonts w:asciiTheme="minorHAnsi" w:hAnsiTheme="minorHAnsi" w:cstheme="minorHAnsi"/>
          <w:w w:val="110"/>
          <w:sz w:val="22"/>
          <w:szCs w:val="22"/>
        </w:rPr>
        <w:t>de</w:t>
      </w:r>
      <w:r w:rsidRPr="00513709">
        <w:rPr>
          <w:rFonts w:asciiTheme="minorHAnsi" w:hAnsiTheme="minorHAnsi" w:cstheme="minorHAnsi"/>
          <w:spacing w:val="33"/>
          <w:w w:val="110"/>
          <w:sz w:val="22"/>
          <w:szCs w:val="22"/>
        </w:rPr>
        <w:t xml:space="preserve"> </w:t>
      </w:r>
      <w:r w:rsidRPr="00513709">
        <w:rPr>
          <w:rFonts w:asciiTheme="minorHAnsi" w:hAnsiTheme="minorHAnsi" w:cstheme="minorHAnsi"/>
          <w:w w:val="110"/>
          <w:sz w:val="22"/>
          <w:szCs w:val="22"/>
        </w:rPr>
        <w:t>la</w:t>
      </w:r>
      <w:r w:rsidRPr="00513709">
        <w:rPr>
          <w:rFonts w:asciiTheme="minorHAnsi" w:hAnsiTheme="minorHAnsi" w:cstheme="minorHAnsi"/>
          <w:spacing w:val="31"/>
          <w:w w:val="110"/>
          <w:sz w:val="22"/>
          <w:szCs w:val="22"/>
        </w:rPr>
        <w:t xml:space="preserve"> </w:t>
      </w:r>
      <w:r w:rsidRPr="00513709">
        <w:rPr>
          <w:rFonts w:asciiTheme="minorHAnsi" w:hAnsiTheme="minorHAnsi" w:cstheme="minorHAnsi"/>
          <w:w w:val="110"/>
          <w:sz w:val="22"/>
          <w:szCs w:val="22"/>
        </w:rPr>
        <w:t>Ley</w:t>
      </w:r>
      <w:r w:rsidRPr="00513709">
        <w:rPr>
          <w:rFonts w:asciiTheme="minorHAnsi" w:hAnsiTheme="minorHAnsi" w:cstheme="minorHAnsi"/>
          <w:spacing w:val="36"/>
          <w:w w:val="110"/>
          <w:sz w:val="22"/>
          <w:szCs w:val="22"/>
        </w:rPr>
        <w:t xml:space="preserve"> </w:t>
      </w:r>
      <w:r w:rsidRPr="00513709">
        <w:rPr>
          <w:rFonts w:asciiTheme="minorHAnsi" w:hAnsiTheme="minorHAnsi" w:cstheme="minorHAnsi"/>
          <w:w w:val="110"/>
          <w:sz w:val="22"/>
          <w:szCs w:val="22"/>
        </w:rPr>
        <w:t>Orgánica</w:t>
      </w:r>
      <w:r w:rsidRPr="00513709">
        <w:rPr>
          <w:rFonts w:asciiTheme="minorHAnsi" w:hAnsiTheme="minorHAnsi" w:cstheme="minorHAnsi"/>
          <w:spacing w:val="35"/>
          <w:w w:val="110"/>
          <w:sz w:val="22"/>
          <w:szCs w:val="22"/>
        </w:rPr>
        <w:t xml:space="preserve"> </w:t>
      </w:r>
      <w:r w:rsidRPr="00513709">
        <w:rPr>
          <w:rFonts w:asciiTheme="minorHAnsi" w:hAnsiTheme="minorHAnsi" w:cstheme="minorHAnsi"/>
          <w:w w:val="110"/>
          <w:sz w:val="22"/>
          <w:szCs w:val="22"/>
        </w:rPr>
        <w:t>de</w:t>
      </w:r>
      <w:r w:rsidRPr="00513709">
        <w:rPr>
          <w:rFonts w:asciiTheme="minorHAnsi" w:hAnsiTheme="minorHAnsi" w:cstheme="minorHAnsi"/>
          <w:spacing w:val="33"/>
          <w:w w:val="110"/>
          <w:sz w:val="22"/>
          <w:szCs w:val="22"/>
        </w:rPr>
        <w:t xml:space="preserve"> </w:t>
      </w:r>
      <w:r w:rsidRPr="00513709">
        <w:rPr>
          <w:rFonts w:asciiTheme="minorHAnsi" w:hAnsiTheme="minorHAnsi" w:cstheme="minorHAnsi"/>
          <w:w w:val="110"/>
          <w:sz w:val="22"/>
          <w:szCs w:val="22"/>
        </w:rPr>
        <w:t>Transparencia y Acceso a la Información Pública (LOTAIP) designada por el Comité de Transparencia de entre sus miembros</w:t>
      </w:r>
    </w:p>
    <w:p w14:paraId="57D94301" w14:textId="77777777" w:rsidR="00AF16FD" w:rsidRPr="00513709" w:rsidRDefault="00AF16FD" w:rsidP="00AF16FD">
      <w:pPr>
        <w:pStyle w:val="Textoindependiente"/>
        <w:spacing w:before="2"/>
        <w:rPr>
          <w:rFonts w:asciiTheme="minorHAnsi" w:hAnsiTheme="minorHAnsi" w:cstheme="minorHAnsi"/>
          <w:b/>
          <w:sz w:val="22"/>
          <w:szCs w:val="22"/>
        </w:rPr>
      </w:pPr>
    </w:p>
    <w:p w14:paraId="44EC4FDC" w14:textId="77777777" w:rsidR="00AF16FD" w:rsidRPr="009631DC" w:rsidRDefault="00AF16FD" w:rsidP="009631DC">
      <w:pPr>
        <w:pStyle w:val="Prrafodelista"/>
        <w:numPr>
          <w:ilvl w:val="0"/>
          <w:numId w:val="12"/>
        </w:numPr>
        <w:ind w:right="136"/>
        <w:rPr>
          <w:rFonts w:asciiTheme="minorHAnsi" w:eastAsiaTheme="minorHAnsi" w:hAnsiTheme="minorHAnsi" w:cstheme="minorHAnsi"/>
          <w:lang w:val="es-EC"/>
        </w:rPr>
      </w:pPr>
      <w:r w:rsidRPr="009631DC">
        <w:rPr>
          <w:rFonts w:asciiTheme="minorHAnsi" w:eastAsiaTheme="minorHAnsi" w:hAnsiTheme="minorHAnsi" w:cstheme="minorHAnsi"/>
          <w:lang w:val="es-EC"/>
        </w:rPr>
        <w:t>La secretaría del Comité de Transparencia será responsable de recopilar la información correspondiente a lo dispuesto en el instructivo para la aplicación de los parámetros técnicos y de la guía metodológica que regula los mecanismos exigibles de la LOTAIP emitidos por la Defensoría del Pueblo de Ecuador para el cumplimiento del artículo 11 de la LOTAIP, a fin de que sea revisada y aprobada por el Comité de Transparencia.</w:t>
      </w:r>
    </w:p>
    <w:p w14:paraId="38C0843D" w14:textId="77777777" w:rsidR="00AF16FD" w:rsidRPr="00513709" w:rsidRDefault="00AF16FD" w:rsidP="00AF16FD">
      <w:pPr>
        <w:pStyle w:val="Textoindependiente"/>
        <w:spacing w:before="3"/>
        <w:rPr>
          <w:rFonts w:asciiTheme="minorHAnsi" w:hAnsiTheme="minorHAnsi" w:cstheme="minorHAnsi"/>
          <w:sz w:val="22"/>
          <w:szCs w:val="22"/>
        </w:rPr>
      </w:pPr>
    </w:p>
    <w:p w14:paraId="4C9DDF6B" w14:textId="77777777" w:rsidR="00AF16FD" w:rsidRPr="009631DC" w:rsidRDefault="00AF16FD" w:rsidP="009631DC">
      <w:pPr>
        <w:pStyle w:val="Prrafodelista"/>
        <w:numPr>
          <w:ilvl w:val="0"/>
          <w:numId w:val="12"/>
        </w:numPr>
        <w:ind w:right="136"/>
        <w:rPr>
          <w:rFonts w:asciiTheme="minorHAnsi" w:eastAsiaTheme="minorHAnsi" w:hAnsiTheme="minorHAnsi" w:cstheme="minorHAnsi"/>
          <w:lang w:val="es-EC"/>
        </w:rPr>
      </w:pPr>
      <w:r w:rsidRPr="009631DC">
        <w:rPr>
          <w:rFonts w:asciiTheme="minorHAnsi" w:eastAsiaTheme="minorHAnsi" w:hAnsiTheme="minorHAnsi" w:cstheme="minorHAnsi"/>
          <w:lang w:val="es-EC"/>
        </w:rPr>
        <w:t>Las unidades administrativas responsables de la información que se requiere para el registro del informe anual sobre el cumplimiento del derecho humano de acceso a la información pública remitirán los datos a la secretaría del Comité de Transparencia para posterior presentación y aprobación por los miembros del comité.</w:t>
      </w:r>
    </w:p>
    <w:p w14:paraId="5F90DBBE" w14:textId="77777777" w:rsidR="00AF16FD" w:rsidRPr="00513709" w:rsidRDefault="00AF16FD" w:rsidP="00AF16FD">
      <w:pPr>
        <w:pStyle w:val="Textoindependiente"/>
        <w:spacing w:before="2"/>
        <w:rPr>
          <w:rFonts w:asciiTheme="minorHAnsi" w:hAnsiTheme="minorHAnsi" w:cstheme="minorHAnsi"/>
          <w:sz w:val="22"/>
          <w:szCs w:val="22"/>
        </w:rPr>
      </w:pPr>
    </w:p>
    <w:p w14:paraId="534AF9FD" w14:textId="77777777" w:rsidR="00AF16FD" w:rsidRPr="009631DC" w:rsidRDefault="00AF16FD" w:rsidP="009631DC">
      <w:pPr>
        <w:pStyle w:val="Prrafodelista"/>
        <w:numPr>
          <w:ilvl w:val="0"/>
          <w:numId w:val="12"/>
        </w:numPr>
        <w:ind w:right="136"/>
        <w:rPr>
          <w:rFonts w:asciiTheme="minorHAnsi" w:eastAsiaTheme="minorHAnsi" w:hAnsiTheme="minorHAnsi" w:cstheme="minorHAnsi"/>
          <w:lang w:val="es-EC"/>
        </w:rPr>
      </w:pPr>
      <w:r w:rsidRPr="009631DC">
        <w:rPr>
          <w:rFonts w:asciiTheme="minorHAnsi" w:eastAsiaTheme="minorHAnsi" w:hAnsiTheme="minorHAnsi" w:cstheme="minorHAnsi"/>
          <w:lang w:val="es-EC"/>
        </w:rPr>
        <w:t>El Departamento de Comunicación Institucional, conforme lo aprobado en Comité de Transparencia, efectuará la publicación de lo dispuesto en el artículo 11 de la LOTAIP, en el Portal Nacional de Transparencia como repositorio único nacional, según los parámetros legales y técnicos determinados para tal efecto.</w:t>
      </w:r>
    </w:p>
    <w:p w14:paraId="7E654350" w14:textId="77777777" w:rsidR="00AF16FD" w:rsidRPr="00513709" w:rsidRDefault="00AF16FD" w:rsidP="00AF16FD">
      <w:pPr>
        <w:pStyle w:val="Textoindependiente"/>
        <w:spacing w:before="2"/>
        <w:rPr>
          <w:rFonts w:asciiTheme="minorHAnsi" w:hAnsiTheme="minorHAnsi" w:cstheme="minorHAnsi"/>
          <w:sz w:val="22"/>
          <w:szCs w:val="22"/>
        </w:rPr>
      </w:pPr>
    </w:p>
    <w:p w14:paraId="0DD43D31" w14:textId="77777777" w:rsidR="00AF16FD" w:rsidRPr="00513709" w:rsidRDefault="00AF16FD" w:rsidP="00AF16FD">
      <w:pPr>
        <w:pStyle w:val="Ttulo1"/>
        <w:spacing w:line="269" w:lineRule="exact"/>
        <w:rPr>
          <w:rFonts w:asciiTheme="minorHAnsi" w:hAnsiTheme="minorHAnsi" w:cstheme="minorHAnsi"/>
          <w:sz w:val="22"/>
          <w:szCs w:val="22"/>
        </w:rPr>
      </w:pPr>
      <w:r w:rsidRPr="00513709">
        <w:rPr>
          <w:rFonts w:asciiTheme="minorHAnsi" w:hAnsiTheme="minorHAnsi" w:cstheme="minorHAnsi"/>
          <w:w w:val="110"/>
          <w:sz w:val="22"/>
          <w:szCs w:val="22"/>
        </w:rPr>
        <w:t>De</w:t>
      </w:r>
      <w:r w:rsidRPr="00513709">
        <w:rPr>
          <w:rFonts w:asciiTheme="minorHAnsi" w:hAnsiTheme="minorHAnsi" w:cstheme="minorHAnsi"/>
          <w:spacing w:val="71"/>
          <w:w w:val="150"/>
          <w:sz w:val="22"/>
          <w:szCs w:val="22"/>
        </w:rPr>
        <w:t xml:space="preserve"> </w:t>
      </w:r>
      <w:r w:rsidRPr="00513709">
        <w:rPr>
          <w:rFonts w:asciiTheme="minorHAnsi" w:hAnsiTheme="minorHAnsi" w:cstheme="minorHAnsi"/>
          <w:w w:val="110"/>
          <w:sz w:val="22"/>
          <w:szCs w:val="22"/>
        </w:rPr>
        <w:t>la</w:t>
      </w:r>
      <w:r w:rsidRPr="00513709">
        <w:rPr>
          <w:rFonts w:asciiTheme="minorHAnsi" w:hAnsiTheme="minorHAnsi" w:cstheme="minorHAnsi"/>
          <w:spacing w:val="71"/>
          <w:w w:val="150"/>
          <w:sz w:val="22"/>
          <w:szCs w:val="22"/>
        </w:rPr>
        <w:t xml:space="preserve"> </w:t>
      </w:r>
      <w:r w:rsidRPr="00513709">
        <w:rPr>
          <w:rFonts w:asciiTheme="minorHAnsi" w:hAnsiTheme="minorHAnsi" w:cstheme="minorHAnsi"/>
          <w:w w:val="110"/>
          <w:sz w:val="22"/>
          <w:szCs w:val="22"/>
        </w:rPr>
        <w:t>administración</w:t>
      </w:r>
      <w:r w:rsidRPr="00513709">
        <w:rPr>
          <w:rFonts w:asciiTheme="minorHAnsi" w:hAnsiTheme="minorHAnsi" w:cstheme="minorHAnsi"/>
          <w:spacing w:val="69"/>
          <w:w w:val="150"/>
          <w:sz w:val="22"/>
          <w:szCs w:val="22"/>
        </w:rPr>
        <w:t xml:space="preserve"> </w:t>
      </w:r>
      <w:r w:rsidRPr="00513709">
        <w:rPr>
          <w:rFonts w:asciiTheme="minorHAnsi" w:hAnsiTheme="minorHAnsi" w:cstheme="minorHAnsi"/>
          <w:w w:val="110"/>
          <w:sz w:val="22"/>
          <w:szCs w:val="22"/>
        </w:rPr>
        <w:t>de</w:t>
      </w:r>
      <w:r w:rsidRPr="00513709">
        <w:rPr>
          <w:rFonts w:asciiTheme="minorHAnsi" w:hAnsiTheme="minorHAnsi" w:cstheme="minorHAnsi"/>
          <w:spacing w:val="71"/>
          <w:w w:val="150"/>
          <w:sz w:val="22"/>
          <w:szCs w:val="22"/>
        </w:rPr>
        <w:t xml:space="preserve"> </w:t>
      </w:r>
      <w:r w:rsidRPr="00513709">
        <w:rPr>
          <w:rFonts w:asciiTheme="minorHAnsi" w:hAnsiTheme="minorHAnsi" w:cstheme="minorHAnsi"/>
          <w:w w:val="110"/>
          <w:sz w:val="22"/>
          <w:szCs w:val="22"/>
        </w:rPr>
        <w:t>contenidos</w:t>
      </w:r>
      <w:r w:rsidRPr="00513709">
        <w:rPr>
          <w:rFonts w:asciiTheme="minorHAnsi" w:hAnsiTheme="minorHAnsi" w:cstheme="minorHAnsi"/>
          <w:spacing w:val="68"/>
          <w:w w:val="150"/>
          <w:sz w:val="22"/>
          <w:szCs w:val="22"/>
        </w:rPr>
        <w:t xml:space="preserve"> </w:t>
      </w:r>
      <w:r w:rsidRPr="00513709">
        <w:rPr>
          <w:rFonts w:asciiTheme="minorHAnsi" w:hAnsiTheme="minorHAnsi" w:cstheme="minorHAnsi"/>
          <w:w w:val="110"/>
          <w:sz w:val="22"/>
          <w:szCs w:val="22"/>
        </w:rPr>
        <w:t>del</w:t>
      </w:r>
      <w:r w:rsidRPr="00513709">
        <w:rPr>
          <w:rFonts w:asciiTheme="minorHAnsi" w:hAnsiTheme="minorHAnsi" w:cstheme="minorHAnsi"/>
          <w:spacing w:val="72"/>
          <w:w w:val="150"/>
          <w:sz w:val="22"/>
          <w:szCs w:val="22"/>
        </w:rPr>
        <w:t xml:space="preserve"> </w:t>
      </w:r>
      <w:r w:rsidRPr="00513709">
        <w:rPr>
          <w:rFonts w:asciiTheme="minorHAnsi" w:hAnsiTheme="minorHAnsi" w:cstheme="minorHAnsi"/>
          <w:w w:val="110"/>
          <w:sz w:val="22"/>
          <w:szCs w:val="22"/>
        </w:rPr>
        <w:t>enlace</w:t>
      </w:r>
      <w:r w:rsidRPr="00513709">
        <w:rPr>
          <w:rFonts w:asciiTheme="minorHAnsi" w:hAnsiTheme="minorHAnsi" w:cstheme="minorHAnsi"/>
          <w:spacing w:val="70"/>
          <w:w w:val="150"/>
          <w:sz w:val="22"/>
          <w:szCs w:val="22"/>
        </w:rPr>
        <w:t xml:space="preserve"> </w:t>
      </w:r>
      <w:r w:rsidRPr="00513709">
        <w:rPr>
          <w:rFonts w:asciiTheme="minorHAnsi" w:hAnsiTheme="minorHAnsi" w:cstheme="minorHAnsi"/>
          <w:w w:val="110"/>
          <w:sz w:val="22"/>
          <w:szCs w:val="22"/>
        </w:rPr>
        <w:t>“Transparencia”</w:t>
      </w:r>
      <w:r w:rsidRPr="00513709">
        <w:rPr>
          <w:rFonts w:asciiTheme="minorHAnsi" w:hAnsiTheme="minorHAnsi" w:cstheme="minorHAnsi"/>
          <w:spacing w:val="71"/>
          <w:w w:val="150"/>
          <w:sz w:val="22"/>
          <w:szCs w:val="22"/>
        </w:rPr>
        <w:t xml:space="preserve"> </w:t>
      </w:r>
      <w:r w:rsidRPr="00513709">
        <w:rPr>
          <w:rFonts w:asciiTheme="minorHAnsi" w:hAnsiTheme="minorHAnsi" w:cstheme="minorHAnsi"/>
          <w:spacing w:val="-5"/>
          <w:w w:val="110"/>
          <w:sz w:val="22"/>
          <w:szCs w:val="22"/>
        </w:rPr>
        <w:t>del</w:t>
      </w:r>
    </w:p>
    <w:p w14:paraId="223C2E49" w14:textId="77777777" w:rsidR="00AF16FD" w:rsidRPr="00513709" w:rsidRDefault="00AF16FD" w:rsidP="00AF16FD">
      <w:pPr>
        <w:spacing w:line="269" w:lineRule="exact"/>
        <w:ind w:left="2"/>
        <w:jc w:val="both"/>
        <w:rPr>
          <w:rFonts w:cstheme="minorHAnsi"/>
          <w:b/>
        </w:rPr>
      </w:pPr>
      <w:r w:rsidRPr="00513709">
        <w:rPr>
          <w:rFonts w:cstheme="minorHAnsi"/>
          <w:b/>
          <w:w w:val="110"/>
        </w:rPr>
        <w:t>sitio</w:t>
      </w:r>
      <w:r w:rsidRPr="00513709">
        <w:rPr>
          <w:rFonts w:cstheme="minorHAnsi"/>
          <w:b/>
          <w:spacing w:val="14"/>
          <w:w w:val="110"/>
        </w:rPr>
        <w:t xml:space="preserve"> </w:t>
      </w:r>
      <w:r w:rsidRPr="00513709">
        <w:rPr>
          <w:rFonts w:cstheme="minorHAnsi"/>
          <w:b/>
          <w:w w:val="110"/>
        </w:rPr>
        <w:t>web</w:t>
      </w:r>
      <w:r w:rsidRPr="00513709">
        <w:rPr>
          <w:rFonts w:cstheme="minorHAnsi"/>
          <w:b/>
          <w:spacing w:val="13"/>
          <w:w w:val="110"/>
        </w:rPr>
        <w:t xml:space="preserve"> </w:t>
      </w:r>
      <w:r w:rsidRPr="00513709">
        <w:rPr>
          <w:rFonts w:cstheme="minorHAnsi"/>
          <w:b/>
          <w:spacing w:val="-2"/>
          <w:w w:val="110"/>
        </w:rPr>
        <w:t>institucional</w:t>
      </w:r>
    </w:p>
    <w:p w14:paraId="79C863CF" w14:textId="77777777" w:rsidR="00AF16FD" w:rsidRPr="00513709" w:rsidRDefault="00AF16FD" w:rsidP="00AF16FD">
      <w:pPr>
        <w:pStyle w:val="Textoindependiente"/>
        <w:spacing w:before="1"/>
        <w:rPr>
          <w:rFonts w:asciiTheme="minorHAnsi" w:hAnsiTheme="minorHAnsi" w:cstheme="minorHAnsi"/>
          <w:b/>
          <w:sz w:val="22"/>
          <w:szCs w:val="22"/>
        </w:rPr>
      </w:pPr>
    </w:p>
    <w:p w14:paraId="37E11707" w14:textId="37D7375F" w:rsidR="00AF16FD" w:rsidRDefault="00AF16FD" w:rsidP="00DD4216">
      <w:pPr>
        <w:pStyle w:val="Prrafodelista"/>
        <w:numPr>
          <w:ilvl w:val="0"/>
          <w:numId w:val="14"/>
        </w:numPr>
        <w:tabs>
          <w:tab w:val="left" w:pos="282"/>
          <w:tab w:val="left" w:pos="285"/>
        </w:tabs>
        <w:ind w:right="136"/>
        <w:rPr>
          <w:rFonts w:asciiTheme="minorHAnsi" w:eastAsiaTheme="minorHAnsi" w:hAnsiTheme="minorHAnsi" w:cstheme="minorHAnsi"/>
          <w:lang w:val="es-EC"/>
        </w:rPr>
      </w:pPr>
      <w:r w:rsidRPr="009308DD">
        <w:rPr>
          <w:rFonts w:asciiTheme="minorHAnsi" w:eastAsiaTheme="minorHAnsi" w:hAnsiTheme="minorHAnsi" w:cstheme="minorHAnsi"/>
          <w:lang w:val="es-EC"/>
        </w:rPr>
        <w:t>El Departamento de Comunicación Institucional estructurará el enlace “Transparencia” del sitio web de</w:t>
      </w:r>
      <w:r w:rsidR="005C1A1A">
        <w:rPr>
          <w:rFonts w:asciiTheme="minorHAnsi" w:eastAsiaTheme="minorHAnsi" w:hAnsiTheme="minorHAnsi" w:cstheme="minorHAnsi"/>
          <w:lang w:val="es-EC"/>
        </w:rPr>
        <w:t xml:space="preserve"> la </w:t>
      </w:r>
      <w:r w:rsidR="005C1A1A" w:rsidRPr="002A3D3D">
        <w:rPr>
          <w:rFonts w:asciiTheme="minorHAnsi" w:eastAsiaTheme="minorHAnsi" w:hAnsiTheme="minorHAnsi" w:cstheme="minorHAnsi"/>
          <w:lang w:val="es-EC"/>
        </w:rPr>
        <w:t>Empresa Pública de Desarrollo, Producción e Inversiones, Guayas Estratégica EP</w:t>
      </w:r>
      <w:r w:rsidR="00803907">
        <w:rPr>
          <w:rFonts w:asciiTheme="minorHAnsi" w:eastAsiaTheme="minorHAnsi" w:hAnsiTheme="minorHAnsi" w:cstheme="minorHAnsi"/>
          <w:lang w:val="es-EC"/>
        </w:rPr>
        <w:t xml:space="preserve"> </w:t>
      </w:r>
      <w:r w:rsidRPr="00803907">
        <w:rPr>
          <w:rFonts w:asciiTheme="minorHAnsi" w:eastAsiaTheme="minorHAnsi" w:hAnsiTheme="minorHAnsi" w:cstheme="minorHAnsi"/>
          <w:lang w:val="es-EC"/>
        </w:rPr>
        <w:t>para garantizar el cumplimiento de la publicación de la información que se registra y se difunde a través del Portal Nacional de Transparencia, de conformidad con lo dispuesto en el instructivo para la aplicación de los parámetros técnicos y de la guía metodológica que regula los mecanismos exigibles de la LOTAIP emitidos por la Defensoría del Pueblo de Ecuador como órgano rector en materia de transparencia y acceso a la información pública.</w:t>
      </w:r>
    </w:p>
    <w:p w14:paraId="453981BF" w14:textId="77777777" w:rsidR="00553F3D" w:rsidRPr="001D42B3" w:rsidRDefault="00553F3D" w:rsidP="001D42B3">
      <w:pPr>
        <w:tabs>
          <w:tab w:val="left" w:pos="282"/>
          <w:tab w:val="left" w:pos="285"/>
        </w:tabs>
        <w:ind w:right="136"/>
        <w:rPr>
          <w:rFonts w:cstheme="minorHAnsi"/>
        </w:rPr>
      </w:pPr>
    </w:p>
    <w:p w14:paraId="513D2DC0" w14:textId="77777777" w:rsidR="00AF16FD" w:rsidRPr="00513709" w:rsidRDefault="00AF16FD" w:rsidP="00AF16FD">
      <w:pPr>
        <w:spacing w:line="269" w:lineRule="exact"/>
        <w:ind w:left="622" w:right="760"/>
        <w:jc w:val="center"/>
        <w:rPr>
          <w:rFonts w:cstheme="minorHAnsi"/>
          <w:b/>
        </w:rPr>
      </w:pPr>
      <w:r w:rsidRPr="00513709">
        <w:rPr>
          <w:rFonts w:cstheme="minorHAnsi"/>
          <w:b/>
          <w:w w:val="115"/>
        </w:rPr>
        <w:lastRenderedPageBreak/>
        <w:t>CAPÍTULO</w:t>
      </w:r>
      <w:r w:rsidRPr="00513709">
        <w:rPr>
          <w:rFonts w:cstheme="minorHAnsi"/>
          <w:b/>
          <w:spacing w:val="-7"/>
          <w:w w:val="115"/>
        </w:rPr>
        <w:t xml:space="preserve"> </w:t>
      </w:r>
      <w:r w:rsidRPr="00513709">
        <w:rPr>
          <w:rFonts w:cstheme="minorHAnsi"/>
          <w:b/>
          <w:spacing w:val="-5"/>
          <w:w w:val="115"/>
        </w:rPr>
        <w:t>III</w:t>
      </w:r>
    </w:p>
    <w:p w14:paraId="33110028" w14:textId="77777777" w:rsidR="00AF16FD" w:rsidRPr="00513709" w:rsidRDefault="00AF16FD" w:rsidP="00AF16FD">
      <w:pPr>
        <w:spacing w:line="269" w:lineRule="exact"/>
        <w:ind w:left="622" w:right="760"/>
        <w:jc w:val="center"/>
        <w:rPr>
          <w:rFonts w:cstheme="minorHAnsi"/>
          <w:b/>
        </w:rPr>
      </w:pPr>
      <w:r w:rsidRPr="00513709">
        <w:rPr>
          <w:rFonts w:cstheme="minorHAnsi"/>
          <w:b/>
          <w:w w:val="115"/>
        </w:rPr>
        <w:t>SESIONES</w:t>
      </w:r>
      <w:r w:rsidRPr="00513709">
        <w:rPr>
          <w:rFonts w:cstheme="minorHAnsi"/>
          <w:b/>
          <w:spacing w:val="36"/>
          <w:w w:val="115"/>
        </w:rPr>
        <w:t xml:space="preserve"> </w:t>
      </w:r>
      <w:r w:rsidRPr="00513709">
        <w:rPr>
          <w:rFonts w:cstheme="minorHAnsi"/>
          <w:b/>
          <w:w w:val="115"/>
        </w:rPr>
        <w:t>DEL</w:t>
      </w:r>
      <w:r w:rsidRPr="00513709">
        <w:rPr>
          <w:rFonts w:cstheme="minorHAnsi"/>
          <w:b/>
          <w:spacing w:val="36"/>
          <w:w w:val="115"/>
        </w:rPr>
        <w:t xml:space="preserve"> </w:t>
      </w:r>
      <w:r w:rsidRPr="00513709">
        <w:rPr>
          <w:rFonts w:cstheme="minorHAnsi"/>
          <w:b/>
          <w:w w:val="115"/>
        </w:rPr>
        <w:t>COMITÉ</w:t>
      </w:r>
      <w:r w:rsidRPr="00513709">
        <w:rPr>
          <w:rFonts w:cstheme="minorHAnsi"/>
          <w:b/>
          <w:spacing w:val="36"/>
          <w:w w:val="115"/>
        </w:rPr>
        <w:t xml:space="preserve"> </w:t>
      </w:r>
      <w:r w:rsidRPr="00513709">
        <w:rPr>
          <w:rFonts w:cstheme="minorHAnsi"/>
          <w:b/>
          <w:w w:val="115"/>
        </w:rPr>
        <w:t>DE</w:t>
      </w:r>
      <w:r w:rsidRPr="00513709">
        <w:rPr>
          <w:rFonts w:cstheme="minorHAnsi"/>
          <w:b/>
          <w:spacing w:val="37"/>
          <w:w w:val="115"/>
        </w:rPr>
        <w:t xml:space="preserve"> </w:t>
      </w:r>
      <w:r w:rsidRPr="00513709">
        <w:rPr>
          <w:rFonts w:cstheme="minorHAnsi"/>
          <w:b/>
          <w:spacing w:val="-2"/>
          <w:w w:val="115"/>
        </w:rPr>
        <w:t>TRANSPARENCIA</w:t>
      </w:r>
    </w:p>
    <w:p w14:paraId="2E3FDD78" w14:textId="77777777" w:rsidR="00AF16FD" w:rsidRPr="00513709" w:rsidRDefault="00AF16FD" w:rsidP="00AF16FD">
      <w:pPr>
        <w:pStyle w:val="Textoindependiente"/>
        <w:rPr>
          <w:rFonts w:asciiTheme="minorHAnsi" w:hAnsiTheme="minorHAnsi" w:cstheme="minorHAnsi"/>
          <w:b/>
          <w:sz w:val="22"/>
          <w:szCs w:val="22"/>
        </w:rPr>
      </w:pPr>
    </w:p>
    <w:p w14:paraId="5D48B307" w14:textId="41C4B2A6" w:rsidR="00AF16FD" w:rsidRPr="00513709" w:rsidRDefault="00AF16FD" w:rsidP="007C5658">
      <w:pPr>
        <w:jc w:val="both"/>
        <w:rPr>
          <w:rFonts w:cstheme="minorHAnsi"/>
        </w:rPr>
      </w:pPr>
      <w:r w:rsidRPr="00513709">
        <w:rPr>
          <w:rFonts w:cstheme="minorHAnsi"/>
          <w:b/>
          <w:w w:val="115"/>
        </w:rPr>
        <w:t xml:space="preserve">Artículo 8.- De las </w:t>
      </w:r>
      <w:proofErr w:type="gramStart"/>
      <w:r w:rsidRPr="00513709">
        <w:rPr>
          <w:rFonts w:cstheme="minorHAnsi"/>
          <w:b/>
          <w:w w:val="115"/>
        </w:rPr>
        <w:t>convocatorias.-</w:t>
      </w:r>
      <w:proofErr w:type="gramEnd"/>
      <w:r w:rsidRPr="00513709">
        <w:rPr>
          <w:rFonts w:cstheme="minorHAnsi"/>
          <w:b/>
          <w:w w:val="115"/>
        </w:rPr>
        <w:t xml:space="preserve"> </w:t>
      </w:r>
      <w:r w:rsidRPr="007C5658">
        <w:rPr>
          <w:rFonts w:cstheme="minorHAnsi"/>
        </w:rPr>
        <w:t xml:space="preserve">La </w:t>
      </w:r>
      <w:r w:rsidR="00804C8E">
        <w:rPr>
          <w:rFonts w:cstheme="minorHAnsi"/>
        </w:rPr>
        <w:t>Secretar</w:t>
      </w:r>
      <w:r w:rsidR="001014F0">
        <w:rPr>
          <w:rFonts w:cstheme="minorHAnsi"/>
        </w:rPr>
        <w:t>í</w:t>
      </w:r>
      <w:r w:rsidR="00804C8E">
        <w:rPr>
          <w:rFonts w:cstheme="minorHAnsi"/>
        </w:rPr>
        <w:t xml:space="preserve">a </w:t>
      </w:r>
      <w:r w:rsidRPr="007C5658">
        <w:rPr>
          <w:rFonts w:cstheme="minorHAnsi"/>
        </w:rPr>
        <w:t>del Comité de Transparencia realizará las convocatorias de manera formal mediante correo electrónico dirigido a quienes integren el comité o sus delegados.</w:t>
      </w:r>
    </w:p>
    <w:p w14:paraId="789B6258" w14:textId="24005EA1" w:rsidR="00AF16FD" w:rsidRPr="00370E35" w:rsidRDefault="00AF16FD" w:rsidP="007C5658">
      <w:pPr>
        <w:jc w:val="both"/>
        <w:rPr>
          <w:rFonts w:cstheme="minorHAnsi"/>
        </w:rPr>
      </w:pPr>
      <w:r w:rsidRPr="007C5658">
        <w:rPr>
          <w:rFonts w:cstheme="minorHAnsi"/>
        </w:rPr>
        <w:t xml:space="preserve">La convocatoria señalará el orden del día aprobado por la presidencia del Comité de Transparencia, la fecha, la hora, el lugar y la modalidad (presencial o </w:t>
      </w:r>
      <w:r w:rsidR="00220777">
        <w:rPr>
          <w:rFonts w:cstheme="minorHAnsi"/>
        </w:rPr>
        <w:t>virtual</w:t>
      </w:r>
      <w:r w:rsidRPr="007C5658">
        <w:rPr>
          <w:rFonts w:cstheme="minorHAnsi"/>
        </w:rPr>
        <w:t>).</w:t>
      </w:r>
      <w:r w:rsidR="00370E35">
        <w:rPr>
          <w:rFonts w:cstheme="minorHAnsi"/>
        </w:rPr>
        <w:t xml:space="preserve"> </w:t>
      </w:r>
      <w:r w:rsidR="00370E35" w:rsidRPr="00370E35">
        <w:rPr>
          <w:rFonts w:cstheme="minorHAnsi"/>
        </w:rPr>
        <w:t>Para las sesiones ordinarias la secretaría remitirá la convocatoria con al menos tres (3) días de antelación, y para Las sesiones extraordinarias podrá convocarla un (1) día antes.</w:t>
      </w:r>
    </w:p>
    <w:p w14:paraId="5EBA642D" w14:textId="77777777" w:rsidR="00AF16FD" w:rsidRPr="00513709" w:rsidRDefault="00AF16FD" w:rsidP="00AF16FD">
      <w:pPr>
        <w:pStyle w:val="Textoindependiente"/>
        <w:spacing w:before="1"/>
        <w:rPr>
          <w:rFonts w:asciiTheme="minorHAnsi" w:hAnsiTheme="minorHAnsi" w:cstheme="minorHAnsi"/>
          <w:sz w:val="22"/>
          <w:szCs w:val="22"/>
        </w:rPr>
      </w:pPr>
    </w:p>
    <w:p w14:paraId="746147FD" w14:textId="0389E9D3" w:rsidR="00D16045" w:rsidRPr="00D16045" w:rsidRDefault="00AF16FD" w:rsidP="00D16045">
      <w:pPr>
        <w:jc w:val="both"/>
        <w:rPr>
          <w:rFonts w:cstheme="minorHAnsi"/>
        </w:rPr>
      </w:pPr>
      <w:r w:rsidRPr="00513709">
        <w:rPr>
          <w:rFonts w:cstheme="minorHAnsi"/>
          <w:b/>
          <w:w w:val="115"/>
        </w:rPr>
        <w:t xml:space="preserve">Artículo 9.- </w:t>
      </w:r>
      <w:r w:rsidR="001146EB">
        <w:rPr>
          <w:rFonts w:cstheme="minorHAnsi"/>
          <w:b/>
          <w:w w:val="115"/>
        </w:rPr>
        <w:t xml:space="preserve">De la periodicidad </w:t>
      </w:r>
      <w:r w:rsidR="00EF3296">
        <w:rPr>
          <w:rFonts w:cstheme="minorHAnsi"/>
          <w:b/>
          <w:w w:val="115"/>
        </w:rPr>
        <w:t>y q</w:t>
      </w:r>
      <w:r w:rsidRPr="00513709">
        <w:rPr>
          <w:rFonts w:cstheme="minorHAnsi"/>
          <w:b/>
          <w:w w:val="115"/>
        </w:rPr>
        <w:t xml:space="preserve">uórum de </w:t>
      </w:r>
      <w:r w:rsidR="00BB0A71" w:rsidRPr="00513709">
        <w:rPr>
          <w:rFonts w:cstheme="minorHAnsi"/>
          <w:b/>
          <w:w w:val="115"/>
        </w:rPr>
        <w:t>instalación.</w:t>
      </w:r>
      <w:r w:rsidR="00BB0A71" w:rsidRPr="00513709">
        <w:rPr>
          <w:rFonts w:cstheme="minorHAnsi"/>
          <w:w w:val="115"/>
        </w:rPr>
        <w:t xml:space="preserve"> -</w:t>
      </w:r>
      <w:r w:rsidRPr="00513709">
        <w:rPr>
          <w:rFonts w:cstheme="minorHAnsi"/>
          <w:w w:val="115"/>
        </w:rPr>
        <w:t xml:space="preserve"> </w:t>
      </w:r>
      <w:r w:rsidR="00D16045" w:rsidRPr="00D16045">
        <w:rPr>
          <w:rFonts w:cstheme="minorHAnsi"/>
        </w:rPr>
        <w:t xml:space="preserve">Para la instalación del comité de transparencia se requerirá la presencia de la mitad de sus miembros con derecho a voz y voto. Las personas técnicas de las unidades tendrán voz y voto como las personas titulares de las unidades que la conforman. </w:t>
      </w:r>
    </w:p>
    <w:p w14:paraId="369C2555" w14:textId="22A30B36" w:rsidR="00D16045" w:rsidRPr="00D16045" w:rsidRDefault="00D16045" w:rsidP="00D16045">
      <w:pPr>
        <w:jc w:val="both"/>
        <w:rPr>
          <w:rFonts w:cstheme="minorHAnsi"/>
        </w:rPr>
      </w:pPr>
      <w:r w:rsidRPr="00D16045">
        <w:rPr>
          <w:rFonts w:cstheme="minorHAnsi"/>
        </w:rPr>
        <w:t>El comité de transparencia sesionará de forma ordinaria cada mes, y de forma extraordinaria las veces que sean necesarias o las circunstancias así lo ameriten.</w:t>
      </w:r>
    </w:p>
    <w:p w14:paraId="7205BE12" w14:textId="24494EC9" w:rsidR="00AF16FD" w:rsidRDefault="00D16045" w:rsidP="00D16045">
      <w:pPr>
        <w:jc w:val="both"/>
        <w:rPr>
          <w:rFonts w:cstheme="minorHAnsi"/>
        </w:rPr>
      </w:pPr>
      <w:r w:rsidRPr="00D16045">
        <w:rPr>
          <w:rFonts w:cstheme="minorHAnsi"/>
        </w:rPr>
        <w:t>La asistencia de las personas integrantes del comité de transparencia a las sesiones ordinarias y extraordinarias tendrá el carácter de obligatorio. Si no es posible su asistencia presencial o telemática, las personas titulares de las unidades que la conforman podrán delegar a la persona técnica de su unidad.</w:t>
      </w:r>
    </w:p>
    <w:p w14:paraId="26DE1531" w14:textId="77777777" w:rsidR="00D16045" w:rsidRPr="00513709" w:rsidRDefault="00D16045" w:rsidP="00D16045">
      <w:pPr>
        <w:jc w:val="both"/>
        <w:rPr>
          <w:rFonts w:cstheme="minorHAnsi"/>
        </w:rPr>
      </w:pPr>
    </w:p>
    <w:p w14:paraId="6159BDAF" w14:textId="344EEA9D" w:rsidR="00AF16FD" w:rsidRPr="00513709" w:rsidRDefault="00AF16FD" w:rsidP="00AF16FD">
      <w:pPr>
        <w:pStyle w:val="Textoindependiente"/>
        <w:ind w:left="2" w:right="134"/>
        <w:jc w:val="both"/>
        <w:rPr>
          <w:rFonts w:asciiTheme="minorHAnsi" w:hAnsiTheme="minorHAnsi" w:cstheme="minorHAnsi"/>
          <w:sz w:val="22"/>
          <w:szCs w:val="22"/>
        </w:rPr>
      </w:pPr>
      <w:r w:rsidRPr="00513709">
        <w:rPr>
          <w:rFonts w:asciiTheme="minorHAnsi" w:hAnsiTheme="minorHAnsi" w:cstheme="minorHAnsi"/>
          <w:b/>
          <w:w w:val="115"/>
          <w:sz w:val="22"/>
          <w:szCs w:val="22"/>
        </w:rPr>
        <w:t xml:space="preserve">Artículo 10.- De las ausencias y suplencias. - </w:t>
      </w:r>
      <w:r w:rsidR="0029584B" w:rsidRPr="0029584B">
        <w:rPr>
          <w:rFonts w:asciiTheme="minorHAnsi" w:eastAsiaTheme="minorHAnsi" w:hAnsiTheme="minorHAnsi" w:cstheme="minorHAnsi"/>
          <w:sz w:val="22"/>
          <w:szCs w:val="22"/>
          <w:lang w:val="es-EC"/>
        </w:rPr>
        <w:t>En caso de impedimento para asistir a una sesión por parte de las personas integrantes del comité de transparencia, estos justificarán su ausencia por escrito o correo electrónico dirigido a la presidencia y la secretaría del comité, pudiendo designar a un suplente que lo represente con voz y voto, según corresponda, en esa ocasión. Se recuerda que la persona técnica de cada unidad cuenta con voz y voto como integrante del comité de transparencia.</w:t>
      </w:r>
    </w:p>
    <w:p w14:paraId="4ACEDA3C" w14:textId="77777777" w:rsidR="00AF16FD" w:rsidRPr="00513709" w:rsidRDefault="00AF16FD" w:rsidP="00AF16FD">
      <w:pPr>
        <w:pStyle w:val="Textoindependiente"/>
        <w:spacing w:before="9"/>
        <w:rPr>
          <w:rFonts w:asciiTheme="minorHAnsi" w:hAnsiTheme="minorHAnsi" w:cstheme="minorHAnsi"/>
          <w:sz w:val="22"/>
          <w:szCs w:val="22"/>
        </w:rPr>
      </w:pPr>
    </w:p>
    <w:p w14:paraId="47D8DD39" w14:textId="0A256138" w:rsidR="004B11AC" w:rsidRPr="004B11AC" w:rsidRDefault="00AF16FD" w:rsidP="004B11AC">
      <w:pPr>
        <w:jc w:val="both"/>
        <w:rPr>
          <w:rFonts w:cstheme="minorHAnsi"/>
        </w:rPr>
      </w:pPr>
      <w:r w:rsidRPr="00513709">
        <w:rPr>
          <w:rFonts w:cstheme="minorHAnsi"/>
          <w:b/>
          <w:w w:val="110"/>
        </w:rPr>
        <w:t>Artículo</w:t>
      </w:r>
      <w:r w:rsidRPr="00513709">
        <w:rPr>
          <w:rFonts w:cstheme="minorHAnsi"/>
          <w:b/>
          <w:spacing w:val="40"/>
          <w:w w:val="110"/>
        </w:rPr>
        <w:t xml:space="preserve"> </w:t>
      </w:r>
      <w:r w:rsidRPr="00513709">
        <w:rPr>
          <w:rFonts w:cstheme="minorHAnsi"/>
          <w:b/>
          <w:w w:val="110"/>
        </w:rPr>
        <w:t>11.-</w:t>
      </w:r>
      <w:r w:rsidRPr="00513709">
        <w:rPr>
          <w:rFonts w:cstheme="minorHAnsi"/>
          <w:b/>
          <w:spacing w:val="40"/>
          <w:w w:val="110"/>
        </w:rPr>
        <w:t xml:space="preserve"> </w:t>
      </w:r>
      <w:r w:rsidRPr="00513709">
        <w:rPr>
          <w:rFonts w:cstheme="minorHAnsi"/>
          <w:b/>
          <w:w w:val="110"/>
        </w:rPr>
        <w:t>De</w:t>
      </w:r>
      <w:r w:rsidRPr="00513709">
        <w:rPr>
          <w:rFonts w:cstheme="minorHAnsi"/>
          <w:b/>
          <w:spacing w:val="40"/>
          <w:w w:val="110"/>
        </w:rPr>
        <w:t xml:space="preserve"> </w:t>
      </w:r>
      <w:r w:rsidRPr="00513709">
        <w:rPr>
          <w:rFonts w:cstheme="minorHAnsi"/>
          <w:b/>
          <w:w w:val="110"/>
        </w:rPr>
        <w:t>la</w:t>
      </w:r>
      <w:r w:rsidRPr="00513709">
        <w:rPr>
          <w:rFonts w:cstheme="minorHAnsi"/>
          <w:b/>
          <w:spacing w:val="40"/>
          <w:w w:val="110"/>
        </w:rPr>
        <w:t xml:space="preserve"> </w:t>
      </w:r>
      <w:proofErr w:type="gramStart"/>
      <w:r w:rsidRPr="00513709">
        <w:rPr>
          <w:rFonts w:cstheme="minorHAnsi"/>
          <w:b/>
          <w:w w:val="110"/>
        </w:rPr>
        <w:t>votación.-</w:t>
      </w:r>
      <w:proofErr w:type="gramEnd"/>
      <w:r w:rsidRPr="00513709">
        <w:rPr>
          <w:rFonts w:cstheme="minorHAnsi"/>
          <w:b/>
          <w:spacing w:val="40"/>
          <w:w w:val="110"/>
        </w:rPr>
        <w:t xml:space="preserve"> </w:t>
      </w:r>
      <w:r w:rsidR="004B11AC" w:rsidRPr="004B11AC">
        <w:rPr>
          <w:rFonts w:cstheme="minorHAnsi"/>
        </w:rPr>
        <w:t xml:space="preserve">El orden del día aprobado por la presidencia del comité de transparencia podrá ser modificado al inicio de la sesión por solicitud de cualquiera de las personas integrantes con el voto favorable de la mayoría de los presentes. </w:t>
      </w:r>
    </w:p>
    <w:p w14:paraId="0530B0EA" w14:textId="0B858789" w:rsidR="004B11AC" w:rsidRPr="004B11AC" w:rsidRDefault="004B11AC" w:rsidP="004B11AC">
      <w:pPr>
        <w:jc w:val="both"/>
        <w:rPr>
          <w:rFonts w:cstheme="minorHAnsi"/>
        </w:rPr>
      </w:pPr>
      <w:r w:rsidRPr="004B11AC">
        <w:rPr>
          <w:rFonts w:cstheme="minorHAnsi"/>
        </w:rPr>
        <w:t>Una vez concluido el debate de cada uno de los puntos del orden del día, la presidencia del comité dispondrá a la secretaría tomar a consideración la votación correspondiente. Las decisiones se adoptarán por mayoría simple de votos afirmativos de quienes asistan a la sesión.</w:t>
      </w:r>
    </w:p>
    <w:p w14:paraId="6A456D7D" w14:textId="3D8CE417" w:rsidR="004B11AC" w:rsidRPr="004B11AC" w:rsidRDefault="004B11AC" w:rsidP="004B11AC">
      <w:pPr>
        <w:jc w:val="both"/>
        <w:rPr>
          <w:rFonts w:cstheme="minorHAnsi"/>
        </w:rPr>
      </w:pPr>
      <w:r w:rsidRPr="004B11AC">
        <w:rPr>
          <w:rFonts w:cstheme="minorHAnsi"/>
        </w:rPr>
        <w:t>Las resoluciones del comité se adoptarán por mayoría simple de los votos afirmativos de quienes asistan a la sesión y en caso de empate, la Presidencia tendrá voto dirimente.</w:t>
      </w:r>
    </w:p>
    <w:p w14:paraId="49CF5E96" w14:textId="283C5D60" w:rsidR="00AF16FD" w:rsidRDefault="004B11AC" w:rsidP="004B11AC">
      <w:pPr>
        <w:jc w:val="both"/>
        <w:rPr>
          <w:rFonts w:cstheme="minorHAnsi"/>
        </w:rPr>
      </w:pPr>
      <w:r w:rsidRPr="004B11AC">
        <w:rPr>
          <w:rFonts w:cstheme="minorHAnsi"/>
        </w:rPr>
        <w:t>Quienes discrepen de la decisión mayoritaria pueden formular su voto particular por escrito en el término de tres (3) días desde la fecha de finalización de la sesión. El voto particular se incorporará al texto aprobado.</w:t>
      </w:r>
    </w:p>
    <w:p w14:paraId="663E109E" w14:textId="77777777" w:rsidR="00E60763" w:rsidRPr="00513709" w:rsidRDefault="00E60763" w:rsidP="004B11AC">
      <w:pPr>
        <w:jc w:val="both"/>
        <w:rPr>
          <w:rFonts w:cstheme="minorHAnsi"/>
        </w:rPr>
      </w:pPr>
    </w:p>
    <w:p w14:paraId="686CA9CA" w14:textId="0174C3A7" w:rsidR="00AF16FD" w:rsidRPr="00513709" w:rsidRDefault="00AF16FD" w:rsidP="00173A23">
      <w:pPr>
        <w:jc w:val="both"/>
        <w:rPr>
          <w:rFonts w:cstheme="minorHAnsi"/>
        </w:rPr>
      </w:pPr>
      <w:r w:rsidRPr="00513709">
        <w:rPr>
          <w:rFonts w:cstheme="minorHAnsi"/>
          <w:b/>
          <w:w w:val="110"/>
        </w:rPr>
        <w:lastRenderedPageBreak/>
        <w:t>Artículo</w:t>
      </w:r>
      <w:r w:rsidRPr="00513709">
        <w:rPr>
          <w:rFonts w:cstheme="minorHAnsi"/>
          <w:b/>
          <w:spacing w:val="40"/>
          <w:w w:val="110"/>
        </w:rPr>
        <w:t xml:space="preserve"> </w:t>
      </w:r>
      <w:r w:rsidRPr="00513709">
        <w:rPr>
          <w:rFonts w:cstheme="minorHAnsi"/>
          <w:b/>
          <w:w w:val="110"/>
        </w:rPr>
        <w:t>12.-</w:t>
      </w:r>
      <w:r w:rsidRPr="00513709">
        <w:rPr>
          <w:rFonts w:cstheme="minorHAnsi"/>
          <w:b/>
          <w:spacing w:val="40"/>
          <w:w w:val="110"/>
        </w:rPr>
        <w:t xml:space="preserve"> </w:t>
      </w:r>
      <w:r w:rsidRPr="00513709">
        <w:rPr>
          <w:rFonts w:cstheme="minorHAnsi"/>
          <w:b/>
          <w:w w:val="110"/>
        </w:rPr>
        <w:t>De</w:t>
      </w:r>
      <w:r w:rsidRPr="00513709">
        <w:rPr>
          <w:rFonts w:cstheme="minorHAnsi"/>
          <w:b/>
          <w:spacing w:val="40"/>
          <w:w w:val="110"/>
        </w:rPr>
        <w:t xml:space="preserve"> </w:t>
      </w:r>
      <w:r w:rsidRPr="00513709">
        <w:rPr>
          <w:rFonts w:cstheme="minorHAnsi"/>
          <w:b/>
          <w:w w:val="110"/>
        </w:rPr>
        <w:t>los</w:t>
      </w:r>
      <w:r w:rsidRPr="00513709">
        <w:rPr>
          <w:rFonts w:cstheme="minorHAnsi"/>
          <w:b/>
          <w:spacing w:val="40"/>
          <w:w w:val="110"/>
        </w:rPr>
        <w:t xml:space="preserve"> </w:t>
      </w:r>
      <w:r w:rsidRPr="00513709">
        <w:rPr>
          <w:rFonts w:cstheme="minorHAnsi"/>
          <w:b/>
          <w:w w:val="110"/>
        </w:rPr>
        <w:t>conflictos</w:t>
      </w:r>
      <w:r w:rsidRPr="00513709">
        <w:rPr>
          <w:rFonts w:cstheme="minorHAnsi"/>
          <w:b/>
          <w:spacing w:val="40"/>
          <w:w w:val="110"/>
        </w:rPr>
        <w:t xml:space="preserve"> </w:t>
      </w:r>
      <w:r w:rsidRPr="00513709">
        <w:rPr>
          <w:rFonts w:cstheme="minorHAnsi"/>
          <w:b/>
          <w:w w:val="110"/>
        </w:rPr>
        <w:t>de</w:t>
      </w:r>
      <w:r w:rsidRPr="00513709">
        <w:rPr>
          <w:rFonts w:cstheme="minorHAnsi"/>
          <w:b/>
          <w:spacing w:val="40"/>
          <w:w w:val="110"/>
        </w:rPr>
        <w:t xml:space="preserve"> </w:t>
      </w:r>
      <w:r w:rsidRPr="00513709">
        <w:rPr>
          <w:rFonts w:cstheme="minorHAnsi"/>
          <w:b/>
          <w:w w:val="110"/>
        </w:rPr>
        <w:t>interés</w:t>
      </w:r>
      <w:r w:rsidRPr="00513709">
        <w:rPr>
          <w:rFonts w:cstheme="minorHAnsi"/>
          <w:b/>
          <w:spacing w:val="40"/>
          <w:w w:val="110"/>
        </w:rPr>
        <w:t xml:space="preserve"> </w:t>
      </w:r>
      <w:r w:rsidRPr="00513709">
        <w:rPr>
          <w:rFonts w:cstheme="minorHAnsi"/>
          <w:b/>
          <w:w w:val="110"/>
        </w:rPr>
        <w:t>e</w:t>
      </w:r>
      <w:r w:rsidRPr="00513709">
        <w:rPr>
          <w:rFonts w:cstheme="minorHAnsi"/>
          <w:b/>
          <w:spacing w:val="40"/>
          <w:w w:val="110"/>
        </w:rPr>
        <w:t xml:space="preserve"> </w:t>
      </w:r>
      <w:r w:rsidRPr="00513709">
        <w:rPr>
          <w:rFonts w:cstheme="minorHAnsi"/>
          <w:b/>
          <w:w w:val="110"/>
        </w:rPr>
        <w:t>invitados.</w:t>
      </w:r>
      <w:r w:rsidRPr="00513709">
        <w:rPr>
          <w:rFonts w:cstheme="minorHAnsi"/>
          <w:b/>
          <w:spacing w:val="40"/>
          <w:w w:val="110"/>
        </w:rPr>
        <w:t xml:space="preserve"> </w:t>
      </w:r>
      <w:r w:rsidRPr="00513709">
        <w:rPr>
          <w:rFonts w:cstheme="minorHAnsi"/>
          <w:b/>
          <w:w w:val="110"/>
        </w:rPr>
        <w:t>–</w:t>
      </w:r>
      <w:r w:rsidRPr="00513709">
        <w:rPr>
          <w:rFonts w:cstheme="minorHAnsi"/>
          <w:b/>
          <w:spacing w:val="40"/>
          <w:w w:val="110"/>
        </w:rPr>
        <w:t xml:space="preserve"> </w:t>
      </w:r>
      <w:r w:rsidRPr="00173A23">
        <w:rPr>
          <w:rFonts w:cstheme="minorHAnsi"/>
        </w:rPr>
        <w:t>La presidencia del comité podrá restringir la participación de cualquiera de sus integrantes o la no consideración del voto de cualquiera de ellas, en caso de que en uno o varios de los asuntos a tratar pudiera existir conflicto de interés.</w:t>
      </w:r>
    </w:p>
    <w:p w14:paraId="31C9E9CD" w14:textId="33FF7DC5" w:rsidR="00AF16FD" w:rsidRPr="00513709" w:rsidRDefault="00AF16FD" w:rsidP="00173A23">
      <w:pPr>
        <w:jc w:val="both"/>
        <w:rPr>
          <w:rFonts w:cstheme="minorHAnsi"/>
        </w:rPr>
      </w:pPr>
      <w:r w:rsidRPr="00173A23">
        <w:rPr>
          <w:rFonts w:cstheme="minorHAnsi"/>
        </w:rPr>
        <w:t>En caso de que la presidencia del comité se excuse, la asumirá la persona que defina la mayoría de miembros presentes.</w:t>
      </w:r>
    </w:p>
    <w:p w14:paraId="2A1B3DAF" w14:textId="77777777" w:rsidR="00AF16FD" w:rsidRPr="00513709" w:rsidRDefault="00AF16FD" w:rsidP="00173A23">
      <w:pPr>
        <w:jc w:val="both"/>
        <w:rPr>
          <w:rFonts w:cstheme="minorHAnsi"/>
        </w:rPr>
      </w:pPr>
      <w:r w:rsidRPr="00173A23">
        <w:rPr>
          <w:rFonts w:cstheme="minorHAnsi"/>
        </w:rPr>
        <w:t>Los miembros del comité podrán solicitar la intervención de otros servidores públicos cuando el tema a tratar lo amerite. Las personas invitadas deberán tener conocimiento del tema a tratar y tendrán voz, pero no voto.</w:t>
      </w:r>
    </w:p>
    <w:p w14:paraId="721A1EBD" w14:textId="77777777" w:rsidR="00AF16FD" w:rsidRPr="00513709" w:rsidRDefault="00AF16FD" w:rsidP="00AF16FD">
      <w:pPr>
        <w:pStyle w:val="Textoindependiente"/>
        <w:spacing w:before="4"/>
        <w:rPr>
          <w:rFonts w:asciiTheme="minorHAnsi" w:hAnsiTheme="minorHAnsi" w:cstheme="minorHAnsi"/>
          <w:sz w:val="22"/>
          <w:szCs w:val="22"/>
        </w:rPr>
      </w:pPr>
    </w:p>
    <w:p w14:paraId="0A7EFF79" w14:textId="60040273" w:rsidR="00982BED" w:rsidRPr="00982BED" w:rsidRDefault="00AF16FD" w:rsidP="00982BED">
      <w:pPr>
        <w:jc w:val="both"/>
        <w:rPr>
          <w:rFonts w:cstheme="minorHAnsi"/>
        </w:rPr>
      </w:pPr>
      <w:r w:rsidRPr="00513709">
        <w:rPr>
          <w:rFonts w:cstheme="minorHAnsi"/>
          <w:b/>
          <w:w w:val="115"/>
        </w:rPr>
        <w:t xml:space="preserve">Artículo 13.- De la elaboración y contenidos de las actas. </w:t>
      </w:r>
      <w:r w:rsidR="00982BED" w:rsidRPr="00982BED">
        <w:rPr>
          <w:rFonts w:cstheme="minorHAnsi"/>
        </w:rPr>
        <w:t>Las actas de las sesiones del comité contendrán: lugar, fecha, hora de inicio y terminación de la sesión, indicación de la modalidad y tipo de sesión, nombres de las personas asistentes, puntos tratados, aspectos principales de los debates y deliberaciones, votaciones y resultados, resoluciones y compromisos asumidos. La secretaría del comité elaborará las actas en el término de cinco (5) días de concluida la reunión y las notificará a quien corresponda dentro del término de dos (2) días contados a partir de la finalización de la elaboración de las actas.</w:t>
      </w:r>
    </w:p>
    <w:p w14:paraId="4D2F663C" w14:textId="34D018D3" w:rsidR="00982BED" w:rsidRPr="00982BED" w:rsidRDefault="00982BED" w:rsidP="00982BED">
      <w:pPr>
        <w:jc w:val="both"/>
        <w:rPr>
          <w:rFonts w:cstheme="minorHAnsi"/>
        </w:rPr>
      </w:pPr>
      <w:r w:rsidRPr="00982BED">
        <w:rPr>
          <w:rFonts w:cstheme="minorHAnsi"/>
        </w:rPr>
        <w:t xml:space="preserve">Quienes integran el comité podrán presentar observaciones a las actas de sesiones; en cuyo caso, informarán a la secretaría o por el mismo medio que se notificó, en un término máximo de tres (3) días a partir de su recepción. </w:t>
      </w:r>
    </w:p>
    <w:p w14:paraId="2E71D71A" w14:textId="77777777" w:rsidR="00982BED" w:rsidRPr="00982BED" w:rsidRDefault="00982BED" w:rsidP="00982BED">
      <w:pPr>
        <w:jc w:val="both"/>
        <w:rPr>
          <w:rFonts w:cstheme="minorHAnsi"/>
        </w:rPr>
      </w:pPr>
      <w:r w:rsidRPr="00982BED">
        <w:rPr>
          <w:rFonts w:cstheme="minorHAnsi"/>
        </w:rPr>
        <w:t>La secretaría dispondrá de dos (2) días hábiles para la incorporación de las observaciones recibidas, y serán distribuidas nuevamente para conocimiento y aceptación de quienes integran el comité en el término de un (1) día. De no recibirse observaciones en los términos señalados, el acta se entenderá aprobada.</w:t>
      </w:r>
    </w:p>
    <w:p w14:paraId="560BF211" w14:textId="6D752F32" w:rsidR="00982BED" w:rsidRPr="00982BED" w:rsidRDefault="00982BED" w:rsidP="00982BED">
      <w:pPr>
        <w:jc w:val="both"/>
        <w:rPr>
          <w:rFonts w:cstheme="minorHAnsi"/>
        </w:rPr>
      </w:pPr>
      <w:r w:rsidRPr="00982BED">
        <w:rPr>
          <w:rFonts w:cstheme="minorHAnsi"/>
        </w:rPr>
        <w:t>Las actas de las sesiones serán identificadas mediante numeración consecutiva, contendrán el número de sesión y harán mención expresa de su carácter ordinario o extraordinario.</w:t>
      </w:r>
    </w:p>
    <w:p w14:paraId="23524873" w14:textId="77777777" w:rsidR="00982BED" w:rsidRPr="00982BED" w:rsidRDefault="00982BED" w:rsidP="00982BED">
      <w:pPr>
        <w:jc w:val="both"/>
        <w:rPr>
          <w:rFonts w:cstheme="minorHAnsi"/>
        </w:rPr>
      </w:pPr>
      <w:r w:rsidRPr="00982BED">
        <w:rPr>
          <w:rFonts w:cstheme="minorHAnsi"/>
        </w:rPr>
        <w:t>Si alguien del comité, al corregir las exposiciones, cambiare el sentido de lo que realmente expresó, la secretaría pondrá este particular en conocimiento de la presidencia del comité para que, si fuere el caso, lo someta a consideración para su rectificación y/o ratificación. Esta ratificación o rectificación no se aplicará cuando se trate de cambiar la votación efectuada por quienes conforman el comité durante la sesión; este particular, de presentarse, será informado a la máxima autoridad de la entidad.</w:t>
      </w:r>
    </w:p>
    <w:p w14:paraId="2410D4C5" w14:textId="26B22830" w:rsidR="00AF16FD" w:rsidRPr="00513709" w:rsidRDefault="00AF16FD" w:rsidP="00982BED">
      <w:pPr>
        <w:pStyle w:val="Textoindependiente"/>
        <w:ind w:left="2" w:right="138"/>
        <w:jc w:val="both"/>
        <w:rPr>
          <w:rFonts w:asciiTheme="minorHAnsi" w:hAnsiTheme="minorHAnsi" w:cstheme="minorHAnsi"/>
          <w:sz w:val="22"/>
          <w:szCs w:val="22"/>
        </w:rPr>
      </w:pPr>
    </w:p>
    <w:p w14:paraId="34BF467C" w14:textId="77777777" w:rsidR="00AF16FD" w:rsidRPr="00513709" w:rsidRDefault="00AF16FD" w:rsidP="00AF16FD">
      <w:pPr>
        <w:pStyle w:val="Textoindependiente"/>
        <w:ind w:left="2" w:right="134"/>
        <w:jc w:val="both"/>
        <w:rPr>
          <w:rFonts w:asciiTheme="minorHAnsi" w:hAnsiTheme="minorHAnsi" w:cstheme="minorHAnsi"/>
          <w:sz w:val="22"/>
          <w:szCs w:val="22"/>
        </w:rPr>
      </w:pPr>
      <w:r w:rsidRPr="00513709">
        <w:rPr>
          <w:rFonts w:asciiTheme="minorHAnsi" w:hAnsiTheme="minorHAnsi" w:cstheme="minorHAnsi"/>
          <w:b/>
          <w:w w:val="115"/>
          <w:sz w:val="22"/>
          <w:szCs w:val="22"/>
        </w:rPr>
        <w:t xml:space="preserve">Artículo 14.- Del lugar de las sesiones. - </w:t>
      </w:r>
      <w:r w:rsidRPr="003318CA">
        <w:rPr>
          <w:rFonts w:asciiTheme="minorHAnsi" w:eastAsiaTheme="minorHAnsi" w:hAnsiTheme="minorHAnsi" w:cstheme="minorHAnsi"/>
          <w:sz w:val="22"/>
          <w:szCs w:val="22"/>
          <w:lang w:val="es-EC"/>
        </w:rPr>
        <w:t>Las sesiones ordinarias y extraordinarias podrán realizarse de manera presencial o telemática. Para cualquiera de los casos, las decisiones que se tomen deberán constar por escrito en el acta que la secretaría prepare para el efecto.</w:t>
      </w:r>
    </w:p>
    <w:p w14:paraId="28FFD060" w14:textId="77777777" w:rsidR="00AF16FD" w:rsidRPr="00513709" w:rsidRDefault="00AF16FD" w:rsidP="00AF16FD">
      <w:pPr>
        <w:pStyle w:val="Textoindependiente"/>
        <w:rPr>
          <w:rFonts w:asciiTheme="minorHAnsi" w:hAnsiTheme="minorHAnsi" w:cstheme="minorHAnsi"/>
          <w:sz w:val="22"/>
          <w:szCs w:val="22"/>
        </w:rPr>
      </w:pPr>
    </w:p>
    <w:p w14:paraId="78E9B7BB" w14:textId="77777777" w:rsidR="00AF16FD" w:rsidRPr="00513709" w:rsidRDefault="00AF16FD" w:rsidP="00AF16FD">
      <w:pPr>
        <w:pStyle w:val="Textoindependiente"/>
        <w:spacing w:before="2"/>
        <w:rPr>
          <w:rFonts w:asciiTheme="minorHAnsi" w:hAnsiTheme="minorHAnsi" w:cstheme="minorHAnsi"/>
          <w:sz w:val="22"/>
          <w:szCs w:val="22"/>
        </w:rPr>
      </w:pPr>
    </w:p>
    <w:p w14:paraId="393A7E5D" w14:textId="77777777" w:rsidR="00AF16FD" w:rsidRPr="00513709" w:rsidRDefault="00AF16FD" w:rsidP="00AF16FD">
      <w:pPr>
        <w:spacing w:line="269" w:lineRule="exact"/>
        <w:ind w:left="624" w:right="760"/>
        <w:jc w:val="center"/>
        <w:rPr>
          <w:rFonts w:cstheme="minorHAnsi"/>
          <w:b/>
        </w:rPr>
      </w:pPr>
      <w:r w:rsidRPr="00513709">
        <w:rPr>
          <w:rFonts w:cstheme="minorHAnsi"/>
          <w:b/>
          <w:w w:val="115"/>
        </w:rPr>
        <w:t>CAPÍTULO</w:t>
      </w:r>
      <w:r w:rsidRPr="00513709">
        <w:rPr>
          <w:rFonts w:cstheme="minorHAnsi"/>
          <w:b/>
          <w:spacing w:val="-7"/>
          <w:w w:val="115"/>
        </w:rPr>
        <w:t xml:space="preserve"> </w:t>
      </w:r>
      <w:r w:rsidRPr="00513709">
        <w:rPr>
          <w:rFonts w:cstheme="minorHAnsi"/>
          <w:b/>
          <w:spacing w:val="-5"/>
          <w:w w:val="115"/>
        </w:rPr>
        <w:t>IV</w:t>
      </w:r>
    </w:p>
    <w:p w14:paraId="140E9253" w14:textId="77777777" w:rsidR="00AF16FD" w:rsidRPr="00513709" w:rsidRDefault="00AF16FD" w:rsidP="00AF16FD">
      <w:pPr>
        <w:ind w:left="623" w:right="760"/>
        <w:jc w:val="center"/>
        <w:rPr>
          <w:rFonts w:cstheme="minorHAnsi"/>
          <w:b/>
        </w:rPr>
      </w:pPr>
      <w:r w:rsidRPr="00513709">
        <w:rPr>
          <w:rFonts w:cstheme="minorHAnsi"/>
          <w:b/>
          <w:w w:val="115"/>
        </w:rPr>
        <w:t xml:space="preserve">DE LA TRANSPARENCIA ACTIVA, PASIVA, FOCALIZADA Y </w:t>
      </w:r>
      <w:r w:rsidRPr="00513709">
        <w:rPr>
          <w:rFonts w:cstheme="minorHAnsi"/>
          <w:b/>
          <w:spacing w:val="-2"/>
          <w:w w:val="115"/>
        </w:rPr>
        <w:t>COLABORATIVA</w:t>
      </w:r>
    </w:p>
    <w:p w14:paraId="0E103A25" w14:textId="77777777" w:rsidR="00AF16FD" w:rsidRPr="00513709" w:rsidRDefault="00AF16FD" w:rsidP="00AF16FD">
      <w:pPr>
        <w:pStyle w:val="Textoindependiente"/>
        <w:spacing w:before="2"/>
        <w:rPr>
          <w:rFonts w:asciiTheme="minorHAnsi" w:hAnsiTheme="minorHAnsi" w:cstheme="minorHAnsi"/>
          <w:b/>
          <w:sz w:val="22"/>
          <w:szCs w:val="22"/>
        </w:rPr>
      </w:pPr>
    </w:p>
    <w:p w14:paraId="1F935591" w14:textId="77777777" w:rsidR="00AF16FD" w:rsidRPr="00513709" w:rsidRDefault="00AF16FD" w:rsidP="00AF16FD">
      <w:pPr>
        <w:pStyle w:val="Textoindependiente"/>
        <w:ind w:left="2" w:right="136"/>
        <w:jc w:val="both"/>
        <w:rPr>
          <w:rFonts w:asciiTheme="minorHAnsi" w:hAnsiTheme="minorHAnsi" w:cstheme="minorHAnsi"/>
          <w:sz w:val="22"/>
          <w:szCs w:val="22"/>
        </w:rPr>
      </w:pPr>
      <w:r w:rsidRPr="00513709">
        <w:rPr>
          <w:rFonts w:asciiTheme="minorHAnsi" w:hAnsiTheme="minorHAnsi" w:cstheme="minorHAnsi"/>
          <w:b/>
          <w:w w:val="115"/>
          <w:sz w:val="22"/>
          <w:szCs w:val="22"/>
        </w:rPr>
        <w:t xml:space="preserve">Artículo 15.- </w:t>
      </w:r>
      <w:proofErr w:type="gramStart"/>
      <w:r w:rsidRPr="00513709">
        <w:rPr>
          <w:rFonts w:asciiTheme="minorHAnsi" w:hAnsiTheme="minorHAnsi" w:cstheme="minorHAnsi"/>
          <w:b/>
          <w:w w:val="115"/>
          <w:sz w:val="22"/>
          <w:szCs w:val="22"/>
        </w:rPr>
        <w:t>Responsable</w:t>
      </w:r>
      <w:proofErr w:type="gramEnd"/>
      <w:r w:rsidRPr="00513709">
        <w:rPr>
          <w:rFonts w:asciiTheme="minorHAnsi" w:hAnsiTheme="minorHAnsi" w:cstheme="minorHAnsi"/>
          <w:b/>
          <w:w w:val="115"/>
          <w:sz w:val="22"/>
          <w:szCs w:val="22"/>
        </w:rPr>
        <w:t xml:space="preserve"> institucional. – </w:t>
      </w:r>
      <w:r w:rsidRPr="00904A20">
        <w:rPr>
          <w:rFonts w:asciiTheme="minorHAnsi" w:eastAsiaTheme="minorHAnsi" w:hAnsiTheme="minorHAnsi" w:cstheme="minorHAnsi"/>
          <w:sz w:val="22"/>
          <w:szCs w:val="22"/>
          <w:lang w:val="es-EC"/>
        </w:rPr>
        <w:t xml:space="preserve">El Comité de Transparencia será responsable </w:t>
      </w:r>
      <w:r w:rsidRPr="00904A20">
        <w:rPr>
          <w:rFonts w:asciiTheme="minorHAnsi" w:eastAsiaTheme="minorHAnsi" w:hAnsiTheme="minorHAnsi" w:cstheme="minorHAnsi"/>
          <w:sz w:val="22"/>
          <w:szCs w:val="22"/>
          <w:lang w:val="es-EC"/>
        </w:rPr>
        <w:lastRenderedPageBreak/>
        <w:t>del cumplimiento de las obligaciones generales y específicas de la transparencia activa, pasiva, focalizada y colaborativa de conformidad a lo dispuesto en la Ley Orgánica de Transparencia y Acceso a la Información Pública (LOTAIP), su reglamento general y en los demás instrumentos legales, metodológicos y técnicos emitidos por la Defensoría del Pueblo de Ecuador, en su calidad de órgano rector en materia de transparencia y acceso a la información pública.</w:t>
      </w:r>
    </w:p>
    <w:p w14:paraId="0D71D4D7" w14:textId="77777777" w:rsidR="00AF16FD" w:rsidRPr="00513709" w:rsidRDefault="00AF16FD" w:rsidP="00AF16FD">
      <w:pPr>
        <w:pStyle w:val="Textoindependiente"/>
        <w:rPr>
          <w:rFonts w:asciiTheme="minorHAnsi" w:hAnsiTheme="minorHAnsi" w:cstheme="minorHAnsi"/>
          <w:sz w:val="22"/>
          <w:szCs w:val="22"/>
        </w:rPr>
      </w:pPr>
    </w:p>
    <w:p w14:paraId="62FEF44D" w14:textId="77777777" w:rsidR="00AF16FD" w:rsidRPr="00513709" w:rsidRDefault="00AF16FD" w:rsidP="00AF16FD">
      <w:pPr>
        <w:pStyle w:val="Textoindependiente"/>
        <w:spacing w:before="155"/>
        <w:rPr>
          <w:rFonts w:asciiTheme="minorHAnsi" w:hAnsiTheme="minorHAnsi" w:cstheme="minorHAnsi"/>
          <w:sz w:val="22"/>
          <w:szCs w:val="22"/>
        </w:rPr>
      </w:pPr>
    </w:p>
    <w:p w14:paraId="69EF10A7" w14:textId="77777777" w:rsidR="00AF16FD" w:rsidRPr="00513709" w:rsidRDefault="00AF16FD" w:rsidP="00AF16FD">
      <w:pPr>
        <w:spacing w:line="269" w:lineRule="exact"/>
        <w:ind w:left="624" w:right="760"/>
        <w:jc w:val="center"/>
        <w:rPr>
          <w:rFonts w:cstheme="minorHAnsi"/>
          <w:b/>
        </w:rPr>
      </w:pPr>
      <w:r w:rsidRPr="00513709">
        <w:rPr>
          <w:rFonts w:cstheme="minorHAnsi"/>
          <w:b/>
          <w:w w:val="115"/>
        </w:rPr>
        <w:t>CAPÍTULO</w:t>
      </w:r>
      <w:r w:rsidRPr="00513709">
        <w:rPr>
          <w:rFonts w:cstheme="minorHAnsi"/>
          <w:b/>
          <w:spacing w:val="-7"/>
          <w:w w:val="115"/>
        </w:rPr>
        <w:t xml:space="preserve"> </w:t>
      </w:r>
      <w:r w:rsidRPr="00513709">
        <w:rPr>
          <w:rFonts w:cstheme="minorHAnsi"/>
          <w:b/>
          <w:spacing w:val="-10"/>
          <w:w w:val="115"/>
        </w:rPr>
        <w:t>V</w:t>
      </w:r>
    </w:p>
    <w:p w14:paraId="135EB8FA" w14:textId="77777777" w:rsidR="00AF16FD" w:rsidRPr="00513709" w:rsidRDefault="00AF16FD" w:rsidP="00AF16FD">
      <w:pPr>
        <w:ind w:left="1075" w:right="1213"/>
        <w:jc w:val="center"/>
        <w:rPr>
          <w:rFonts w:cstheme="minorHAnsi"/>
          <w:b/>
        </w:rPr>
      </w:pPr>
      <w:r w:rsidRPr="00513709">
        <w:rPr>
          <w:rFonts w:cstheme="minorHAnsi"/>
          <w:b/>
          <w:w w:val="115"/>
        </w:rPr>
        <w:t>DETERMINACIÓN DE LAS UNIDADES POSEEDORAS DE LA INFORMACIÓN (UPI)</w:t>
      </w:r>
    </w:p>
    <w:p w14:paraId="33EB0E49" w14:textId="043457F8" w:rsidR="00AF16FD" w:rsidRPr="00904A20" w:rsidRDefault="00AF16FD" w:rsidP="00AF16FD">
      <w:pPr>
        <w:spacing w:before="241"/>
        <w:ind w:left="2" w:right="134"/>
        <w:jc w:val="both"/>
        <w:rPr>
          <w:rFonts w:cstheme="minorHAnsi"/>
        </w:rPr>
      </w:pPr>
      <w:r w:rsidRPr="00513709">
        <w:rPr>
          <w:rFonts w:cstheme="minorHAnsi"/>
          <w:b/>
          <w:w w:val="110"/>
        </w:rPr>
        <w:t>Artículo</w:t>
      </w:r>
      <w:r w:rsidRPr="00513709">
        <w:rPr>
          <w:rFonts w:cstheme="minorHAnsi"/>
          <w:b/>
          <w:spacing w:val="40"/>
          <w:w w:val="110"/>
        </w:rPr>
        <w:t xml:space="preserve"> </w:t>
      </w:r>
      <w:r w:rsidRPr="00513709">
        <w:rPr>
          <w:rFonts w:cstheme="minorHAnsi"/>
          <w:b/>
          <w:w w:val="110"/>
        </w:rPr>
        <w:t>16.-</w:t>
      </w:r>
      <w:r w:rsidRPr="00513709">
        <w:rPr>
          <w:rFonts w:cstheme="minorHAnsi"/>
          <w:b/>
          <w:spacing w:val="40"/>
          <w:w w:val="110"/>
        </w:rPr>
        <w:t xml:space="preserve"> </w:t>
      </w:r>
      <w:r w:rsidRPr="00513709">
        <w:rPr>
          <w:rFonts w:cstheme="minorHAnsi"/>
          <w:b/>
          <w:w w:val="110"/>
        </w:rPr>
        <w:t>Unidades</w:t>
      </w:r>
      <w:r w:rsidRPr="00513709">
        <w:rPr>
          <w:rFonts w:cstheme="minorHAnsi"/>
          <w:b/>
          <w:spacing w:val="40"/>
          <w:w w:val="110"/>
        </w:rPr>
        <w:t xml:space="preserve"> </w:t>
      </w:r>
      <w:r w:rsidRPr="00513709">
        <w:rPr>
          <w:rFonts w:cstheme="minorHAnsi"/>
          <w:b/>
          <w:w w:val="110"/>
        </w:rPr>
        <w:t>Poseedoras</w:t>
      </w:r>
      <w:r w:rsidRPr="00513709">
        <w:rPr>
          <w:rFonts w:cstheme="minorHAnsi"/>
          <w:b/>
          <w:spacing w:val="40"/>
          <w:w w:val="110"/>
        </w:rPr>
        <w:t xml:space="preserve"> </w:t>
      </w:r>
      <w:r w:rsidRPr="00513709">
        <w:rPr>
          <w:rFonts w:cstheme="minorHAnsi"/>
          <w:b/>
          <w:w w:val="110"/>
        </w:rPr>
        <w:t>de</w:t>
      </w:r>
      <w:r w:rsidRPr="00513709">
        <w:rPr>
          <w:rFonts w:cstheme="minorHAnsi"/>
          <w:b/>
          <w:spacing w:val="40"/>
          <w:w w:val="110"/>
        </w:rPr>
        <w:t xml:space="preserve"> </w:t>
      </w:r>
      <w:r w:rsidRPr="00513709">
        <w:rPr>
          <w:rFonts w:cstheme="minorHAnsi"/>
          <w:b/>
          <w:w w:val="110"/>
        </w:rPr>
        <w:t>la</w:t>
      </w:r>
      <w:r w:rsidRPr="00513709">
        <w:rPr>
          <w:rFonts w:cstheme="minorHAnsi"/>
          <w:b/>
          <w:spacing w:val="40"/>
          <w:w w:val="110"/>
        </w:rPr>
        <w:t xml:space="preserve"> </w:t>
      </w:r>
      <w:r w:rsidRPr="00513709">
        <w:rPr>
          <w:rFonts w:cstheme="minorHAnsi"/>
          <w:b/>
          <w:w w:val="110"/>
        </w:rPr>
        <w:t>Información</w:t>
      </w:r>
      <w:r w:rsidRPr="00513709">
        <w:rPr>
          <w:rFonts w:cstheme="minorHAnsi"/>
          <w:b/>
          <w:spacing w:val="40"/>
          <w:w w:val="110"/>
        </w:rPr>
        <w:t xml:space="preserve"> </w:t>
      </w:r>
      <w:r w:rsidRPr="00513709">
        <w:rPr>
          <w:rFonts w:cstheme="minorHAnsi"/>
          <w:b/>
          <w:w w:val="110"/>
        </w:rPr>
        <w:t>(UPI</w:t>
      </w:r>
      <w:proofErr w:type="gramStart"/>
      <w:r w:rsidRPr="00513709">
        <w:rPr>
          <w:rFonts w:cstheme="minorHAnsi"/>
          <w:b/>
          <w:w w:val="110"/>
        </w:rPr>
        <w:t>).-</w:t>
      </w:r>
      <w:proofErr w:type="gramEnd"/>
      <w:r w:rsidRPr="00513709">
        <w:rPr>
          <w:rFonts w:cstheme="minorHAnsi"/>
          <w:b/>
          <w:spacing w:val="40"/>
          <w:w w:val="110"/>
        </w:rPr>
        <w:t xml:space="preserve"> </w:t>
      </w:r>
      <w:r w:rsidRPr="00904A20">
        <w:rPr>
          <w:rFonts w:cstheme="minorHAnsi"/>
        </w:rPr>
        <w:t>Las Unidades Poseedoras de la Información (UPI) serán responsables de la generación, custodia y producción de la información para cada uno de los números del artículo 19 de la LOTAIP</w:t>
      </w:r>
      <w:r w:rsidR="0064508B" w:rsidRPr="00904A20">
        <w:rPr>
          <w:rFonts w:cstheme="minorHAnsi"/>
        </w:rPr>
        <w:t>.</w:t>
      </w:r>
    </w:p>
    <w:p w14:paraId="6717DE1E" w14:textId="77777777" w:rsidR="00904A20" w:rsidRPr="00904A20" w:rsidRDefault="00904A20" w:rsidP="00904A20">
      <w:pPr>
        <w:jc w:val="both"/>
        <w:rPr>
          <w:rFonts w:cstheme="minorHAnsi"/>
        </w:rPr>
      </w:pPr>
      <w:r w:rsidRPr="00904A20">
        <w:rPr>
          <w:rFonts w:cstheme="minorHAnsi"/>
        </w:rPr>
        <w:t>Toda vez que las Unidades Poseedoras de la Información (UPI) generan la información de la transparencia activa considerada como mínima obligatoria, deberá ser remitida al comité o a la persona oficial de transparencia para su correspondiente recopilación, revisión, análisis y aprobación.</w:t>
      </w:r>
    </w:p>
    <w:p w14:paraId="05CBFFE0" w14:textId="77777777" w:rsidR="00AF16FD" w:rsidRPr="00513709" w:rsidRDefault="00AF16FD" w:rsidP="00AF16FD">
      <w:pPr>
        <w:pStyle w:val="Textoindependiente"/>
        <w:spacing w:before="3"/>
        <w:rPr>
          <w:rFonts w:asciiTheme="minorHAnsi" w:hAnsiTheme="minorHAnsi" w:cstheme="minorHAnsi"/>
          <w:sz w:val="22"/>
          <w:szCs w:val="22"/>
        </w:rPr>
      </w:pPr>
    </w:p>
    <w:p w14:paraId="7E23F2F0" w14:textId="77777777" w:rsidR="00AF16FD" w:rsidRPr="00513709" w:rsidRDefault="00AF16FD" w:rsidP="00AF16FD">
      <w:pPr>
        <w:ind w:left="620" w:right="761"/>
        <w:jc w:val="center"/>
        <w:rPr>
          <w:rFonts w:cstheme="minorHAnsi"/>
          <w:b/>
        </w:rPr>
      </w:pPr>
      <w:r w:rsidRPr="00513709">
        <w:rPr>
          <w:rFonts w:cstheme="minorHAnsi"/>
          <w:b/>
          <w:w w:val="115"/>
        </w:rPr>
        <w:t>DISPOSICIÓN</w:t>
      </w:r>
      <w:r w:rsidRPr="00513709">
        <w:rPr>
          <w:rFonts w:cstheme="minorHAnsi"/>
          <w:b/>
          <w:spacing w:val="29"/>
          <w:w w:val="115"/>
        </w:rPr>
        <w:t xml:space="preserve"> </w:t>
      </w:r>
      <w:r w:rsidRPr="00513709">
        <w:rPr>
          <w:rFonts w:cstheme="minorHAnsi"/>
          <w:b/>
          <w:spacing w:val="-2"/>
          <w:w w:val="115"/>
        </w:rPr>
        <w:t>FINAL</w:t>
      </w:r>
    </w:p>
    <w:p w14:paraId="442BD4BA" w14:textId="77777777" w:rsidR="00AF16FD" w:rsidRPr="00513709" w:rsidRDefault="00AF16FD" w:rsidP="00AF16FD">
      <w:pPr>
        <w:pStyle w:val="Textoindependiente"/>
        <w:rPr>
          <w:rFonts w:asciiTheme="minorHAnsi" w:hAnsiTheme="minorHAnsi" w:cstheme="minorHAnsi"/>
          <w:b/>
          <w:sz w:val="22"/>
          <w:szCs w:val="22"/>
        </w:rPr>
      </w:pPr>
    </w:p>
    <w:p w14:paraId="12D5309D" w14:textId="1571E059" w:rsidR="00AF16FD" w:rsidRPr="00513709" w:rsidRDefault="00AF16FD" w:rsidP="00C164F9">
      <w:pPr>
        <w:jc w:val="both"/>
        <w:rPr>
          <w:rFonts w:cstheme="minorHAnsi"/>
        </w:rPr>
      </w:pPr>
      <w:r w:rsidRPr="00C164F9">
        <w:rPr>
          <w:rFonts w:cstheme="minorHAnsi"/>
        </w:rPr>
        <w:t>La presente resolución entrará en vigor a partir de su publicación en el Registro Oficial, sin perjuicio de su publicación en la página web institucional.</w:t>
      </w:r>
    </w:p>
    <w:p w14:paraId="49ED06D2" w14:textId="021E73BC" w:rsidR="00E44874" w:rsidRPr="00E44874" w:rsidRDefault="00E44874" w:rsidP="00E44874">
      <w:pPr>
        <w:jc w:val="both"/>
        <w:rPr>
          <w:rFonts w:cstheme="minorHAnsi"/>
        </w:rPr>
      </w:pPr>
      <w:r w:rsidRPr="00E44874">
        <w:rPr>
          <w:rFonts w:cstheme="minorHAnsi"/>
        </w:rPr>
        <w:t xml:space="preserve">Dado y firmado en el </w:t>
      </w:r>
      <w:r w:rsidR="009522E4" w:rsidRPr="001C303E">
        <w:rPr>
          <w:rFonts w:cstheme="minorHAnsi"/>
        </w:rPr>
        <w:t>EMPRESA PÚBLICA DE DESARROLLO, PRODUCCIÓN E INVERSIONES, GUAYAS ESTRATÉGICA EP</w:t>
      </w:r>
      <w:r w:rsidRPr="00E44874">
        <w:rPr>
          <w:rFonts w:cstheme="minorHAnsi"/>
        </w:rPr>
        <w:t>, a los XX días del mes</w:t>
      </w:r>
      <w:r w:rsidR="009522E4">
        <w:rPr>
          <w:rFonts w:cstheme="minorHAnsi"/>
        </w:rPr>
        <w:t xml:space="preserve"> </w:t>
      </w:r>
      <w:r w:rsidR="00674DA5">
        <w:rPr>
          <w:rFonts w:cstheme="minorHAnsi"/>
        </w:rPr>
        <w:t>XX del año 2025</w:t>
      </w:r>
      <w:r w:rsidRPr="00E44874">
        <w:rPr>
          <w:rFonts w:cstheme="minorHAnsi"/>
        </w:rPr>
        <w:t>.</w:t>
      </w:r>
    </w:p>
    <w:p w14:paraId="0EE42E05" w14:textId="3AC443E8" w:rsidR="003E7FFC" w:rsidRPr="00513709" w:rsidRDefault="003E7FFC" w:rsidP="00F60EE5">
      <w:pPr>
        <w:jc w:val="both"/>
        <w:rPr>
          <w:rFonts w:cstheme="minorHAnsi"/>
        </w:rPr>
      </w:pPr>
    </w:p>
    <w:sectPr w:rsidR="003E7FFC" w:rsidRPr="00513709">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C5834" w14:textId="77777777" w:rsidR="005F2830" w:rsidRDefault="005F2830" w:rsidP="00513709">
      <w:pPr>
        <w:spacing w:after="0" w:line="240" w:lineRule="auto"/>
      </w:pPr>
      <w:r>
        <w:separator/>
      </w:r>
    </w:p>
  </w:endnote>
  <w:endnote w:type="continuationSeparator" w:id="0">
    <w:p w14:paraId="3916FF02" w14:textId="77777777" w:rsidR="005F2830" w:rsidRDefault="005F2830" w:rsidP="00513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A91B" w14:textId="77777777" w:rsidR="00000000" w:rsidRDefault="002A3D3D">
    <w:pPr>
      <w:pStyle w:val="Textoindependiente"/>
      <w:spacing w:line="14" w:lineRule="auto"/>
      <w:rPr>
        <w:sz w:val="20"/>
      </w:rPr>
    </w:pPr>
    <w:r>
      <w:rPr>
        <w:noProof/>
        <w:sz w:val="20"/>
      </w:rPr>
      <mc:AlternateContent>
        <mc:Choice Requires="wps">
          <w:drawing>
            <wp:anchor distT="0" distB="0" distL="0" distR="0" simplePos="0" relativeHeight="251661312" behindDoc="1" locked="0" layoutInCell="1" allowOverlap="1" wp14:anchorId="670CE66D" wp14:editId="74F0E11A">
              <wp:simplePos x="0" y="0"/>
              <wp:positionH relativeFrom="page">
                <wp:posOffset>3691254</wp:posOffset>
              </wp:positionH>
              <wp:positionV relativeFrom="page">
                <wp:posOffset>9885509</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B7DDDA2" w14:textId="77777777" w:rsidR="00000000" w:rsidRDefault="002A3D3D">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670CE66D" id="_x0000_t202" coordsize="21600,21600" o:spt="202" path="m,l,21600r21600,l21600,xe">
              <v:stroke joinstyle="miter"/>
              <v:path gradientshapeok="t" o:connecttype="rect"/>
            </v:shapetype>
            <v:shape id="Textbox 3" o:spid="_x0000_s1026" type="#_x0000_t202" style="position:absolute;margin-left:290.65pt;margin-top:778.4pt;width:14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xuP8F4AAA&#10;AA0BAAAPAAAAZHJzL2Rvd25yZXYueG1sTI/BTsMwEETvSPyDtUjcqF0gIQ1xqgrBCQk1DQeOTuwm&#10;VuN1iN02/D3bExx35ml2pljPbmAnMwXrUcJyIYAZbL222En4rN/uMmAhKtRq8Ggk/JgA6/L6qlC5&#10;9meszGkXO0YhGHIloY9xzDkPbW+cCgs/GiRv7yenIp1Tx/WkzhTuBn4vRMqdskgfejWal960h93R&#10;Sdh8YfVqvz+abbWvbF2vBL6nBylvb+bNM7Bo5vgHw6U+VYeSOjX+iDqwQUKSLR8IJSNJUhpBSCpW&#10;JDUXKXt6BF4W/P+K8hcAAP//AwBQSwECLQAUAAYACAAAACEAtoM4kv4AAADhAQAAEwAAAAAAAAAA&#10;AAAAAAAAAAAAW0NvbnRlbnRfVHlwZXNdLnhtbFBLAQItABQABgAIAAAAIQA4/SH/1gAAAJQBAAAL&#10;AAAAAAAAAAAAAAAAAC8BAABfcmVscy8ucmVsc1BLAQItABQABgAIAAAAIQAF3LDYkwEAABoDAAAO&#10;AAAAAAAAAAAAAAAAAC4CAABkcnMvZTJvRG9jLnhtbFBLAQItABQABgAIAAAAIQDxuP8F4AAAAA0B&#10;AAAPAAAAAAAAAAAAAAAAAO0DAABkcnMvZG93bnJldi54bWxQSwUGAAAAAAQABADzAAAA+gQAAAAA&#10;" filled="f" stroked="f">
              <v:textbox inset="0,0,0,0">
                <w:txbxContent>
                  <w:p w14:paraId="4B7DDDA2" w14:textId="77777777" w:rsidR="00000000" w:rsidRDefault="002A3D3D">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8744" w14:textId="77777777" w:rsidR="005F2830" w:rsidRDefault="005F2830" w:rsidP="00513709">
      <w:pPr>
        <w:spacing w:after="0" w:line="240" w:lineRule="auto"/>
      </w:pPr>
      <w:r>
        <w:separator/>
      </w:r>
    </w:p>
  </w:footnote>
  <w:footnote w:type="continuationSeparator" w:id="0">
    <w:p w14:paraId="6B98B121" w14:textId="77777777" w:rsidR="005F2830" w:rsidRDefault="005F2830" w:rsidP="00513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1030"/>
    <w:multiLevelType w:val="hybridMultilevel"/>
    <w:tmpl w:val="5316D322"/>
    <w:lvl w:ilvl="0" w:tplc="3D3C9E78">
      <w:start w:val="1"/>
      <w:numFmt w:val="lowerLetter"/>
      <w:lvlText w:val="%1)"/>
      <w:lvlJc w:val="left"/>
      <w:pPr>
        <w:ind w:left="107" w:hanging="295"/>
        <w:jc w:val="left"/>
      </w:pPr>
      <w:rPr>
        <w:rFonts w:ascii="Cambria" w:eastAsia="Cambria" w:hAnsi="Cambria" w:cs="Cambria" w:hint="default"/>
        <w:b w:val="0"/>
        <w:bCs w:val="0"/>
        <w:i w:val="0"/>
        <w:iCs w:val="0"/>
        <w:spacing w:val="0"/>
        <w:w w:val="78"/>
        <w:sz w:val="18"/>
        <w:szCs w:val="18"/>
        <w:lang w:val="es-ES" w:eastAsia="en-US" w:bidi="ar-SA"/>
      </w:rPr>
    </w:lvl>
    <w:lvl w:ilvl="1" w:tplc="E4D206A8">
      <w:numFmt w:val="bullet"/>
      <w:lvlText w:val="•"/>
      <w:lvlJc w:val="left"/>
      <w:pPr>
        <w:ind w:left="544" w:hanging="295"/>
      </w:pPr>
      <w:rPr>
        <w:rFonts w:hint="default"/>
        <w:lang w:val="es-ES" w:eastAsia="en-US" w:bidi="ar-SA"/>
      </w:rPr>
    </w:lvl>
    <w:lvl w:ilvl="2" w:tplc="D33C1FF4">
      <w:numFmt w:val="bullet"/>
      <w:lvlText w:val="•"/>
      <w:lvlJc w:val="left"/>
      <w:pPr>
        <w:ind w:left="988" w:hanging="295"/>
      </w:pPr>
      <w:rPr>
        <w:rFonts w:hint="default"/>
        <w:lang w:val="es-ES" w:eastAsia="en-US" w:bidi="ar-SA"/>
      </w:rPr>
    </w:lvl>
    <w:lvl w:ilvl="3" w:tplc="296EC0A8">
      <w:numFmt w:val="bullet"/>
      <w:lvlText w:val="•"/>
      <w:lvlJc w:val="left"/>
      <w:pPr>
        <w:ind w:left="1433" w:hanging="295"/>
      </w:pPr>
      <w:rPr>
        <w:rFonts w:hint="default"/>
        <w:lang w:val="es-ES" w:eastAsia="en-US" w:bidi="ar-SA"/>
      </w:rPr>
    </w:lvl>
    <w:lvl w:ilvl="4" w:tplc="8FB0F9F0">
      <w:numFmt w:val="bullet"/>
      <w:lvlText w:val="•"/>
      <w:lvlJc w:val="left"/>
      <w:pPr>
        <w:ind w:left="1877" w:hanging="295"/>
      </w:pPr>
      <w:rPr>
        <w:rFonts w:hint="default"/>
        <w:lang w:val="es-ES" w:eastAsia="en-US" w:bidi="ar-SA"/>
      </w:rPr>
    </w:lvl>
    <w:lvl w:ilvl="5" w:tplc="14D6D302">
      <w:numFmt w:val="bullet"/>
      <w:lvlText w:val="•"/>
      <w:lvlJc w:val="left"/>
      <w:pPr>
        <w:ind w:left="2322" w:hanging="295"/>
      </w:pPr>
      <w:rPr>
        <w:rFonts w:hint="default"/>
        <w:lang w:val="es-ES" w:eastAsia="en-US" w:bidi="ar-SA"/>
      </w:rPr>
    </w:lvl>
    <w:lvl w:ilvl="6" w:tplc="90E659EE">
      <w:numFmt w:val="bullet"/>
      <w:lvlText w:val="•"/>
      <w:lvlJc w:val="left"/>
      <w:pPr>
        <w:ind w:left="2766" w:hanging="295"/>
      </w:pPr>
      <w:rPr>
        <w:rFonts w:hint="default"/>
        <w:lang w:val="es-ES" w:eastAsia="en-US" w:bidi="ar-SA"/>
      </w:rPr>
    </w:lvl>
    <w:lvl w:ilvl="7" w:tplc="8A66D8AC">
      <w:numFmt w:val="bullet"/>
      <w:lvlText w:val="•"/>
      <w:lvlJc w:val="left"/>
      <w:pPr>
        <w:ind w:left="3210" w:hanging="295"/>
      </w:pPr>
      <w:rPr>
        <w:rFonts w:hint="default"/>
        <w:lang w:val="es-ES" w:eastAsia="en-US" w:bidi="ar-SA"/>
      </w:rPr>
    </w:lvl>
    <w:lvl w:ilvl="8" w:tplc="CD40A210">
      <w:numFmt w:val="bullet"/>
      <w:lvlText w:val="•"/>
      <w:lvlJc w:val="left"/>
      <w:pPr>
        <w:ind w:left="3655" w:hanging="295"/>
      </w:pPr>
      <w:rPr>
        <w:rFonts w:hint="default"/>
        <w:lang w:val="es-ES" w:eastAsia="en-US" w:bidi="ar-SA"/>
      </w:rPr>
    </w:lvl>
  </w:abstractNum>
  <w:abstractNum w:abstractNumId="1" w15:restartNumberingAfterBreak="0">
    <w:nsid w:val="180E7C59"/>
    <w:multiLevelType w:val="hybridMultilevel"/>
    <w:tmpl w:val="46B6425A"/>
    <w:lvl w:ilvl="0" w:tplc="D19E49D0">
      <w:start w:val="3"/>
      <w:numFmt w:val="lowerLetter"/>
      <w:lvlText w:val="%1)"/>
      <w:lvlJc w:val="left"/>
      <w:pPr>
        <w:ind w:left="107" w:hanging="240"/>
        <w:jc w:val="left"/>
      </w:pPr>
      <w:rPr>
        <w:rFonts w:ascii="Cambria" w:eastAsia="Cambria" w:hAnsi="Cambria" w:cs="Cambria" w:hint="default"/>
        <w:b w:val="0"/>
        <w:bCs w:val="0"/>
        <w:i w:val="0"/>
        <w:iCs w:val="0"/>
        <w:spacing w:val="0"/>
        <w:w w:val="99"/>
        <w:sz w:val="18"/>
        <w:szCs w:val="18"/>
        <w:lang w:val="es-ES" w:eastAsia="en-US" w:bidi="ar-SA"/>
      </w:rPr>
    </w:lvl>
    <w:lvl w:ilvl="1" w:tplc="17FC8E08">
      <w:numFmt w:val="bullet"/>
      <w:lvlText w:val="•"/>
      <w:lvlJc w:val="left"/>
      <w:pPr>
        <w:ind w:left="544" w:hanging="240"/>
      </w:pPr>
      <w:rPr>
        <w:rFonts w:hint="default"/>
        <w:lang w:val="es-ES" w:eastAsia="en-US" w:bidi="ar-SA"/>
      </w:rPr>
    </w:lvl>
    <w:lvl w:ilvl="2" w:tplc="5E045884">
      <w:numFmt w:val="bullet"/>
      <w:lvlText w:val="•"/>
      <w:lvlJc w:val="left"/>
      <w:pPr>
        <w:ind w:left="988" w:hanging="240"/>
      </w:pPr>
      <w:rPr>
        <w:rFonts w:hint="default"/>
        <w:lang w:val="es-ES" w:eastAsia="en-US" w:bidi="ar-SA"/>
      </w:rPr>
    </w:lvl>
    <w:lvl w:ilvl="3" w:tplc="173E1010">
      <w:numFmt w:val="bullet"/>
      <w:lvlText w:val="•"/>
      <w:lvlJc w:val="left"/>
      <w:pPr>
        <w:ind w:left="1433" w:hanging="240"/>
      </w:pPr>
      <w:rPr>
        <w:rFonts w:hint="default"/>
        <w:lang w:val="es-ES" w:eastAsia="en-US" w:bidi="ar-SA"/>
      </w:rPr>
    </w:lvl>
    <w:lvl w:ilvl="4" w:tplc="BAEEF556">
      <w:numFmt w:val="bullet"/>
      <w:lvlText w:val="•"/>
      <w:lvlJc w:val="left"/>
      <w:pPr>
        <w:ind w:left="1877" w:hanging="240"/>
      </w:pPr>
      <w:rPr>
        <w:rFonts w:hint="default"/>
        <w:lang w:val="es-ES" w:eastAsia="en-US" w:bidi="ar-SA"/>
      </w:rPr>
    </w:lvl>
    <w:lvl w:ilvl="5" w:tplc="80526A00">
      <w:numFmt w:val="bullet"/>
      <w:lvlText w:val="•"/>
      <w:lvlJc w:val="left"/>
      <w:pPr>
        <w:ind w:left="2322" w:hanging="240"/>
      </w:pPr>
      <w:rPr>
        <w:rFonts w:hint="default"/>
        <w:lang w:val="es-ES" w:eastAsia="en-US" w:bidi="ar-SA"/>
      </w:rPr>
    </w:lvl>
    <w:lvl w:ilvl="6" w:tplc="FFCA93FE">
      <w:numFmt w:val="bullet"/>
      <w:lvlText w:val="•"/>
      <w:lvlJc w:val="left"/>
      <w:pPr>
        <w:ind w:left="2766" w:hanging="240"/>
      </w:pPr>
      <w:rPr>
        <w:rFonts w:hint="default"/>
        <w:lang w:val="es-ES" w:eastAsia="en-US" w:bidi="ar-SA"/>
      </w:rPr>
    </w:lvl>
    <w:lvl w:ilvl="7" w:tplc="EF74C5D8">
      <w:numFmt w:val="bullet"/>
      <w:lvlText w:val="•"/>
      <w:lvlJc w:val="left"/>
      <w:pPr>
        <w:ind w:left="3210" w:hanging="240"/>
      </w:pPr>
      <w:rPr>
        <w:rFonts w:hint="default"/>
        <w:lang w:val="es-ES" w:eastAsia="en-US" w:bidi="ar-SA"/>
      </w:rPr>
    </w:lvl>
    <w:lvl w:ilvl="8" w:tplc="8D9E584E">
      <w:numFmt w:val="bullet"/>
      <w:lvlText w:val="•"/>
      <w:lvlJc w:val="left"/>
      <w:pPr>
        <w:ind w:left="3655" w:hanging="240"/>
      </w:pPr>
      <w:rPr>
        <w:rFonts w:hint="default"/>
        <w:lang w:val="es-ES" w:eastAsia="en-US" w:bidi="ar-SA"/>
      </w:rPr>
    </w:lvl>
  </w:abstractNum>
  <w:abstractNum w:abstractNumId="2" w15:restartNumberingAfterBreak="0">
    <w:nsid w:val="18E551D2"/>
    <w:multiLevelType w:val="hybridMultilevel"/>
    <w:tmpl w:val="98AA3C8E"/>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9243775"/>
    <w:multiLevelType w:val="hybridMultilevel"/>
    <w:tmpl w:val="98AA3C8E"/>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C1B64BE"/>
    <w:multiLevelType w:val="hybridMultilevel"/>
    <w:tmpl w:val="98AA3C8E"/>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2AA52A5E"/>
    <w:multiLevelType w:val="hybridMultilevel"/>
    <w:tmpl w:val="2244D3EC"/>
    <w:lvl w:ilvl="0" w:tplc="965E0250">
      <w:start w:val="1"/>
      <w:numFmt w:val="lowerLetter"/>
      <w:lvlText w:val="%1."/>
      <w:lvlJc w:val="left"/>
      <w:pPr>
        <w:ind w:left="285" w:hanging="284"/>
        <w:jc w:val="left"/>
      </w:pPr>
      <w:rPr>
        <w:rFonts w:ascii="Cambria" w:eastAsia="Cambria" w:hAnsi="Cambria" w:cs="Cambria" w:hint="default"/>
        <w:b/>
        <w:bCs/>
        <w:i w:val="0"/>
        <w:iCs w:val="0"/>
        <w:spacing w:val="0"/>
        <w:w w:val="120"/>
        <w:sz w:val="23"/>
        <w:szCs w:val="23"/>
        <w:lang w:val="es-ES" w:eastAsia="en-US" w:bidi="ar-SA"/>
      </w:rPr>
    </w:lvl>
    <w:lvl w:ilvl="1" w:tplc="F8EAAA5E">
      <w:numFmt w:val="bullet"/>
      <w:lvlText w:val="•"/>
      <w:lvlJc w:val="left"/>
      <w:pPr>
        <w:ind w:left="1116" w:hanging="284"/>
      </w:pPr>
      <w:rPr>
        <w:rFonts w:hint="default"/>
        <w:lang w:val="es-ES" w:eastAsia="en-US" w:bidi="ar-SA"/>
      </w:rPr>
    </w:lvl>
    <w:lvl w:ilvl="2" w:tplc="8314FD9A">
      <w:numFmt w:val="bullet"/>
      <w:lvlText w:val="•"/>
      <w:lvlJc w:val="left"/>
      <w:pPr>
        <w:ind w:left="1953" w:hanging="284"/>
      </w:pPr>
      <w:rPr>
        <w:rFonts w:hint="default"/>
        <w:lang w:val="es-ES" w:eastAsia="en-US" w:bidi="ar-SA"/>
      </w:rPr>
    </w:lvl>
    <w:lvl w:ilvl="3" w:tplc="CA444496">
      <w:numFmt w:val="bullet"/>
      <w:lvlText w:val="•"/>
      <w:lvlJc w:val="left"/>
      <w:pPr>
        <w:ind w:left="2790" w:hanging="284"/>
      </w:pPr>
      <w:rPr>
        <w:rFonts w:hint="default"/>
        <w:lang w:val="es-ES" w:eastAsia="en-US" w:bidi="ar-SA"/>
      </w:rPr>
    </w:lvl>
    <w:lvl w:ilvl="4" w:tplc="C1AA2132">
      <w:numFmt w:val="bullet"/>
      <w:lvlText w:val="•"/>
      <w:lvlJc w:val="left"/>
      <w:pPr>
        <w:ind w:left="3626" w:hanging="284"/>
      </w:pPr>
      <w:rPr>
        <w:rFonts w:hint="default"/>
        <w:lang w:val="es-ES" w:eastAsia="en-US" w:bidi="ar-SA"/>
      </w:rPr>
    </w:lvl>
    <w:lvl w:ilvl="5" w:tplc="EF482784">
      <w:numFmt w:val="bullet"/>
      <w:lvlText w:val="•"/>
      <w:lvlJc w:val="left"/>
      <w:pPr>
        <w:ind w:left="4463" w:hanging="284"/>
      </w:pPr>
      <w:rPr>
        <w:rFonts w:hint="default"/>
        <w:lang w:val="es-ES" w:eastAsia="en-US" w:bidi="ar-SA"/>
      </w:rPr>
    </w:lvl>
    <w:lvl w:ilvl="6" w:tplc="4718D954">
      <w:numFmt w:val="bullet"/>
      <w:lvlText w:val="•"/>
      <w:lvlJc w:val="left"/>
      <w:pPr>
        <w:ind w:left="5300" w:hanging="284"/>
      </w:pPr>
      <w:rPr>
        <w:rFonts w:hint="default"/>
        <w:lang w:val="es-ES" w:eastAsia="en-US" w:bidi="ar-SA"/>
      </w:rPr>
    </w:lvl>
    <w:lvl w:ilvl="7" w:tplc="ECF629C2">
      <w:numFmt w:val="bullet"/>
      <w:lvlText w:val="•"/>
      <w:lvlJc w:val="left"/>
      <w:pPr>
        <w:ind w:left="6137" w:hanging="284"/>
      </w:pPr>
      <w:rPr>
        <w:rFonts w:hint="default"/>
        <w:lang w:val="es-ES" w:eastAsia="en-US" w:bidi="ar-SA"/>
      </w:rPr>
    </w:lvl>
    <w:lvl w:ilvl="8" w:tplc="80ACC2DA">
      <w:numFmt w:val="bullet"/>
      <w:lvlText w:val="•"/>
      <w:lvlJc w:val="left"/>
      <w:pPr>
        <w:ind w:left="6973" w:hanging="284"/>
      </w:pPr>
      <w:rPr>
        <w:rFonts w:hint="default"/>
        <w:lang w:val="es-ES" w:eastAsia="en-US" w:bidi="ar-SA"/>
      </w:rPr>
    </w:lvl>
  </w:abstractNum>
  <w:abstractNum w:abstractNumId="6" w15:restartNumberingAfterBreak="0">
    <w:nsid w:val="33B574F0"/>
    <w:multiLevelType w:val="hybridMultilevel"/>
    <w:tmpl w:val="98AA3C8E"/>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39FB1F05"/>
    <w:multiLevelType w:val="hybridMultilevel"/>
    <w:tmpl w:val="98AA3C8E"/>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44F116D5"/>
    <w:multiLevelType w:val="hybridMultilevel"/>
    <w:tmpl w:val="98AA3C8E"/>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614607DB"/>
    <w:multiLevelType w:val="hybridMultilevel"/>
    <w:tmpl w:val="097A0D30"/>
    <w:lvl w:ilvl="0" w:tplc="3DEE67D6">
      <w:start w:val="1"/>
      <w:numFmt w:val="lowerLetter"/>
      <w:lvlText w:val="%1."/>
      <w:lvlJc w:val="left"/>
      <w:pPr>
        <w:ind w:left="285" w:hanging="284"/>
        <w:jc w:val="left"/>
      </w:pPr>
      <w:rPr>
        <w:rFonts w:hint="default"/>
        <w:spacing w:val="0"/>
        <w:w w:val="120"/>
        <w:lang w:val="es-ES" w:eastAsia="en-US" w:bidi="ar-SA"/>
      </w:rPr>
    </w:lvl>
    <w:lvl w:ilvl="1" w:tplc="DCDC6374">
      <w:numFmt w:val="bullet"/>
      <w:lvlText w:val="•"/>
      <w:lvlJc w:val="left"/>
      <w:pPr>
        <w:ind w:left="1116" w:hanging="284"/>
      </w:pPr>
      <w:rPr>
        <w:rFonts w:hint="default"/>
        <w:lang w:val="es-ES" w:eastAsia="en-US" w:bidi="ar-SA"/>
      </w:rPr>
    </w:lvl>
    <w:lvl w:ilvl="2" w:tplc="BA0E5F68">
      <w:numFmt w:val="bullet"/>
      <w:lvlText w:val="•"/>
      <w:lvlJc w:val="left"/>
      <w:pPr>
        <w:ind w:left="1953" w:hanging="284"/>
      </w:pPr>
      <w:rPr>
        <w:rFonts w:hint="default"/>
        <w:lang w:val="es-ES" w:eastAsia="en-US" w:bidi="ar-SA"/>
      </w:rPr>
    </w:lvl>
    <w:lvl w:ilvl="3" w:tplc="8DB859B4">
      <w:numFmt w:val="bullet"/>
      <w:lvlText w:val="•"/>
      <w:lvlJc w:val="left"/>
      <w:pPr>
        <w:ind w:left="2790" w:hanging="284"/>
      </w:pPr>
      <w:rPr>
        <w:rFonts w:hint="default"/>
        <w:lang w:val="es-ES" w:eastAsia="en-US" w:bidi="ar-SA"/>
      </w:rPr>
    </w:lvl>
    <w:lvl w:ilvl="4" w:tplc="BAD4E61C">
      <w:numFmt w:val="bullet"/>
      <w:lvlText w:val="•"/>
      <w:lvlJc w:val="left"/>
      <w:pPr>
        <w:ind w:left="3626" w:hanging="284"/>
      </w:pPr>
      <w:rPr>
        <w:rFonts w:hint="default"/>
        <w:lang w:val="es-ES" w:eastAsia="en-US" w:bidi="ar-SA"/>
      </w:rPr>
    </w:lvl>
    <w:lvl w:ilvl="5" w:tplc="5B08D0E2">
      <w:numFmt w:val="bullet"/>
      <w:lvlText w:val="•"/>
      <w:lvlJc w:val="left"/>
      <w:pPr>
        <w:ind w:left="4463" w:hanging="284"/>
      </w:pPr>
      <w:rPr>
        <w:rFonts w:hint="default"/>
        <w:lang w:val="es-ES" w:eastAsia="en-US" w:bidi="ar-SA"/>
      </w:rPr>
    </w:lvl>
    <w:lvl w:ilvl="6" w:tplc="006EF472">
      <w:numFmt w:val="bullet"/>
      <w:lvlText w:val="•"/>
      <w:lvlJc w:val="left"/>
      <w:pPr>
        <w:ind w:left="5300" w:hanging="284"/>
      </w:pPr>
      <w:rPr>
        <w:rFonts w:hint="default"/>
        <w:lang w:val="es-ES" w:eastAsia="en-US" w:bidi="ar-SA"/>
      </w:rPr>
    </w:lvl>
    <w:lvl w:ilvl="7" w:tplc="6BC61076">
      <w:numFmt w:val="bullet"/>
      <w:lvlText w:val="•"/>
      <w:lvlJc w:val="left"/>
      <w:pPr>
        <w:ind w:left="6137" w:hanging="284"/>
      </w:pPr>
      <w:rPr>
        <w:rFonts w:hint="default"/>
        <w:lang w:val="es-ES" w:eastAsia="en-US" w:bidi="ar-SA"/>
      </w:rPr>
    </w:lvl>
    <w:lvl w:ilvl="8" w:tplc="DF4AAD4C">
      <w:numFmt w:val="bullet"/>
      <w:lvlText w:val="•"/>
      <w:lvlJc w:val="left"/>
      <w:pPr>
        <w:ind w:left="6973" w:hanging="284"/>
      </w:pPr>
      <w:rPr>
        <w:rFonts w:hint="default"/>
        <w:lang w:val="es-ES" w:eastAsia="en-US" w:bidi="ar-SA"/>
      </w:rPr>
    </w:lvl>
  </w:abstractNum>
  <w:abstractNum w:abstractNumId="10" w15:restartNumberingAfterBreak="0">
    <w:nsid w:val="665044E4"/>
    <w:multiLevelType w:val="hybridMultilevel"/>
    <w:tmpl w:val="2D2433D8"/>
    <w:lvl w:ilvl="0" w:tplc="418C1A80">
      <w:start w:val="1"/>
      <w:numFmt w:val="lowerLetter"/>
      <w:lvlText w:val="%1."/>
      <w:lvlJc w:val="left"/>
      <w:pPr>
        <w:ind w:left="285" w:hanging="284"/>
        <w:jc w:val="left"/>
      </w:pPr>
      <w:rPr>
        <w:rFonts w:ascii="Cambria" w:eastAsia="Cambria" w:hAnsi="Cambria" w:cs="Cambria" w:hint="default"/>
        <w:b/>
        <w:bCs/>
        <w:i w:val="0"/>
        <w:iCs w:val="0"/>
        <w:spacing w:val="0"/>
        <w:w w:val="120"/>
        <w:sz w:val="23"/>
        <w:szCs w:val="23"/>
        <w:lang w:val="es-ES" w:eastAsia="en-US" w:bidi="ar-SA"/>
      </w:rPr>
    </w:lvl>
    <w:lvl w:ilvl="1" w:tplc="EFBEFC90">
      <w:numFmt w:val="bullet"/>
      <w:lvlText w:val="•"/>
      <w:lvlJc w:val="left"/>
      <w:pPr>
        <w:ind w:left="1116" w:hanging="284"/>
      </w:pPr>
      <w:rPr>
        <w:rFonts w:hint="default"/>
        <w:lang w:val="es-ES" w:eastAsia="en-US" w:bidi="ar-SA"/>
      </w:rPr>
    </w:lvl>
    <w:lvl w:ilvl="2" w:tplc="E4C28EA8">
      <w:numFmt w:val="bullet"/>
      <w:lvlText w:val="•"/>
      <w:lvlJc w:val="left"/>
      <w:pPr>
        <w:ind w:left="1953" w:hanging="284"/>
      </w:pPr>
      <w:rPr>
        <w:rFonts w:hint="default"/>
        <w:lang w:val="es-ES" w:eastAsia="en-US" w:bidi="ar-SA"/>
      </w:rPr>
    </w:lvl>
    <w:lvl w:ilvl="3" w:tplc="657817D0">
      <w:numFmt w:val="bullet"/>
      <w:lvlText w:val="•"/>
      <w:lvlJc w:val="left"/>
      <w:pPr>
        <w:ind w:left="2790" w:hanging="284"/>
      </w:pPr>
      <w:rPr>
        <w:rFonts w:hint="default"/>
        <w:lang w:val="es-ES" w:eastAsia="en-US" w:bidi="ar-SA"/>
      </w:rPr>
    </w:lvl>
    <w:lvl w:ilvl="4" w:tplc="0C8478B0">
      <w:numFmt w:val="bullet"/>
      <w:lvlText w:val="•"/>
      <w:lvlJc w:val="left"/>
      <w:pPr>
        <w:ind w:left="3626" w:hanging="284"/>
      </w:pPr>
      <w:rPr>
        <w:rFonts w:hint="default"/>
        <w:lang w:val="es-ES" w:eastAsia="en-US" w:bidi="ar-SA"/>
      </w:rPr>
    </w:lvl>
    <w:lvl w:ilvl="5" w:tplc="8FE4ACD6">
      <w:numFmt w:val="bullet"/>
      <w:lvlText w:val="•"/>
      <w:lvlJc w:val="left"/>
      <w:pPr>
        <w:ind w:left="4463" w:hanging="284"/>
      </w:pPr>
      <w:rPr>
        <w:rFonts w:hint="default"/>
        <w:lang w:val="es-ES" w:eastAsia="en-US" w:bidi="ar-SA"/>
      </w:rPr>
    </w:lvl>
    <w:lvl w:ilvl="6" w:tplc="1236E316">
      <w:numFmt w:val="bullet"/>
      <w:lvlText w:val="•"/>
      <w:lvlJc w:val="left"/>
      <w:pPr>
        <w:ind w:left="5300" w:hanging="284"/>
      </w:pPr>
      <w:rPr>
        <w:rFonts w:hint="default"/>
        <w:lang w:val="es-ES" w:eastAsia="en-US" w:bidi="ar-SA"/>
      </w:rPr>
    </w:lvl>
    <w:lvl w:ilvl="7" w:tplc="512A4926">
      <w:numFmt w:val="bullet"/>
      <w:lvlText w:val="•"/>
      <w:lvlJc w:val="left"/>
      <w:pPr>
        <w:ind w:left="6137" w:hanging="284"/>
      </w:pPr>
      <w:rPr>
        <w:rFonts w:hint="default"/>
        <w:lang w:val="es-ES" w:eastAsia="en-US" w:bidi="ar-SA"/>
      </w:rPr>
    </w:lvl>
    <w:lvl w:ilvl="8" w:tplc="8D8EE3B2">
      <w:numFmt w:val="bullet"/>
      <w:lvlText w:val="•"/>
      <w:lvlJc w:val="left"/>
      <w:pPr>
        <w:ind w:left="6973" w:hanging="284"/>
      </w:pPr>
      <w:rPr>
        <w:rFonts w:hint="default"/>
        <w:lang w:val="es-ES" w:eastAsia="en-US" w:bidi="ar-SA"/>
      </w:rPr>
    </w:lvl>
  </w:abstractNum>
  <w:abstractNum w:abstractNumId="11" w15:restartNumberingAfterBreak="0">
    <w:nsid w:val="6EE81B02"/>
    <w:multiLevelType w:val="hybridMultilevel"/>
    <w:tmpl w:val="C14615AE"/>
    <w:lvl w:ilvl="0" w:tplc="13DA0348">
      <w:start w:val="1"/>
      <w:numFmt w:val="lowerLetter"/>
      <w:lvlText w:val="%1."/>
      <w:lvlJc w:val="left"/>
      <w:pPr>
        <w:ind w:left="285" w:hanging="284"/>
        <w:jc w:val="left"/>
      </w:pPr>
      <w:rPr>
        <w:rFonts w:ascii="Cambria" w:eastAsia="Cambria" w:hAnsi="Cambria" w:cs="Cambria" w:hint="default"/>
        <w:b/>
        <w:bCs/>
        <w:i w:val="0"/>
        <w:iCs w:val="0"/>
        <w:spacing w:val="0"/>
        <w:w w:val="120"/>
        <w:sz w:val="23"/>
        <w:szCs w:val="23"/>
        <w:lang w:val="es-ES" w:eastAsia="en-US" w:bidi="ar-SA"/>
      </w:rPr>
    </w:lvl>
    <w:lvl w:ilvl="1" w:tplc="24369604">
      <w:numFmt w:val="bullet"/>
      <w:lvlText w:val="•"/>
      <w:lvlJc w:val="left"/>
      <w:pPr>
        <w:ind w:left="1116" w:hanging="284"/>
      </w:pPr>
      <w:rPr>
        <w:rFonts w:hint="default"/>
        <w:lang w:val="es-ES" w:eastAsia="en-US" w:bidi="ar-SA"/>
      </w:rPr>
    </w:lvl>
    <w:lvl w:ilvl="2" w:tplc="BF8E5FB2">
      <w:numFmt w:val="bullet"/>
      <w:lvlText w:val="•"/>
      <w:lvlJc w:val="left"/>
      <w:pPr>
        <w:ind w:left="1953" w:hanging="284"/>
      </w:pPr>
      <w:rPr>
        <w:rFonts w:hint="default"/>
        <w:lang w:val="es-ES" w:eastAsia="en-US" w:bidi="ar-SA"/>
      </w:rPr>
    </w:lvl>
    <w:lvl w:ilvl="3" w:tplc="A6907A2C">
      <w:numFmt w:val="bullet"/>
      <w:lvlText w:val="•"/>
      <w:lvlJc w:val="left"/>
      <w:pPr>
        <w:ind w:left="2790" w:hanging="284"/>
      </w:pPr>
      <w:rPr>
        <w:rFonts w:hint="default"/>
        <w:lang w:val="es-ES" w:eastAsia="en-US" w:bidi="ar-SA"/>
      </w:rPr>
    </w:lvl>
    <w:lvl w:ilvl="4" w:tplc="5A46C936">
      <w:numFmt w:val="bullet"/>
      <w:lvlText w:val="•"/>
      <w:lvlJc w:val="left"/>
      <w:pPr>
        <w:ind w:left="3626" w:hanging="284"/>
      </w:pPr>
      <w:rPr>
        <w:rFonts w:hint="default"/>
        <w:lang w:val="es-ES" w:eastAsia="en-US" w:bidi="ar-SA"/>
      </w:rPr>
    </w:lvl>
    <w:lvl w:ilvl="5" w:tplc="D1DC6056">
      <w:numFmt w:val="bullet"/>
      <w:lvlText w:val="•"/>
      <w:lvlJc w:val="left"/>
      <w:pPr>
        <w:ind w:left="4463" w:hanging="284"/>
      </w:pPr>
      <w:rPr>
        <w:rFonts w:hint="default"/>
        <w:lang w:val="es-ES" w:eastAsia="en-US" w:bidi="ar-SA"/>
      </w:rPr>
    </w:lvl>
    <w:lvl w:ilvl="6" w:tplc="1C50929E">
      <w:numFmt w:val="bullet"/>
      <w:lvlText w:val="•"/>
      <w:lvlJc w:val="left"/>
      <w:pPr>
        <w:ind w:left="5300" w:hanging="284"/>
      </w:pPr>
      <w:rPr>
        <w:rFonts w:hint="default"/>
        <w:lang w:val="es-ES" w:eastAsia="en-US" w:bidi="ar-SA"/>
      </w:rPr>
    </w:lvl>
    <w:lvl w:ilvl="7" w:tplc="3292568A">
      <w:numFmt w:val="bullet"/>
      <w:lvlText w:val="•"/>
      <w:lvlJc w:val="left"/>
      <w:pPr>
        <w:ind w:left="6137" w:hanging="284"/>
      </w:pPr>
      <w:rPr>
        <w:rFonts w:hint="default"/>
        <w:lang w:val="es-ES" w:eastAsia="en-US" w:bidi="ar-SA"/>
      </w:rPr>
    </w:lvl>
    <w:lvl w:ilvl="8" w:tplc="3D9C0294">
      <w:numFmt w:val="bullet"/>
      <w:lvlText w:val="•"/>
      <w:lvlJc w:val="left"/>
      <w:pPr>
        <w:ind w:left="6973" w:hanging="284"/>
      </w:pPr>
      <w:rPr>
        <w:rFonts w:hint="default"/>
        <w:lang w:val="es-ES" w:eastAsia="en-US" w:bidi="ar-SA"/>
      </w:rPr>
    </w:lvl>
  </w:abstractNum>
  <w:abstractNum w:abstractNumId="12" w15:restartNumberingAfterBreak="0">
    <w:nsid w:val="6FCA65AE"/>
    <w:multiLevelType w:val="hybridMultilevel"/>
    <w:tmpl w:val="98AA3C8E"/>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719361D3"/>
    <w:multiLevelType w:val="hybridMultilevel"/>
    <w:tmpl w:val="67AE0CC2"/>
    <w:lvl w:ilvl="0" w:tplc="D0563066">
      <w:start w:val="1"/>
      <w:numFmt w:val="lowerLetter"/>
      <w:lvlText w:val="%1."/>
      <w:lvlJc w:val="left"/>
      <w:pPr>
        <w:ind w:left="285" w:hanging="284"/>
        <w:jc w:val="left"/>
      </w:pPr>
      <w:rPr>
        <w:rFonts w:ascii="Cambria" w:eastAsia="Cambria" w:hAnsi="Cambria" w:cs="Cambria" w:hint="default"/>
        <w:b/>
        <w:bCs/>
        <w:i w:val="0"/>
        <w:iCs w:val="0"/>
        <w:spacing w:val="0"/>
        <w:w w:val="120"/>
        <w:sz w:val="23"/>
        <w:szCs w:val="23"/>
        <w:lang w:val="es-ES" w:eastAsia="en-US" w:bidi="ar-SA"/>
      </w:rPr>
    </w:lvl>
    <w:lvl w:ilvl="1" w:tplc="176E2424">
      <w:start w:val="1"/>
      <w:numFmt w:val="lowerLetter"/>
      <w:lvlText w:val="%2."/>
      <w:lvlJc w:val="left"/>
      <w:pPr>
        <w:ind w:left="710" w:hanging="348"/>
        <w:jc w:val="left"/>
      </w:pPr>
      <w:rPr>
        <w:rFonts w:ascii="Cambria" w:eastAsia="Cambria" w:hAnsi="Cambria" w:cs="Cambria" w:hint="default"/>
        <w:b/>
        <w:bCs/>
        <w:i w:val="0"/>
        <w:iCs w:val="0"/>
        <w:spacing w:val="0"/>
        <w:w w:val="120"/>
        <w:sz w:val="23"/>
        <w:szCs w:val="23"/>
        <w:lang w:val="es-ES" w:eastAsia="en-US" w:bidi="ar-SA"/>
      </w:rPr>
    </w:lvl>
    <w:lvl w:ilvl="2" w:tplc="DC44D01C">
      <w:numFmt w:val="bullet"/>
      <w:lvlText w:val="•"/>
      <w:lvlJc w:val="left"/>
      <w:pPr>
        <w:ind w:left="1600" w:hanging="348"/>
      </w:pPr>
      <w:rPr>
        <w:rFonts w:hint="default"/>
        <w:lang w:val="es-ES" w:eastAsia="en-US" w:bidi="ar-SA"/>
      </w:rPr>
    </w:lvl>
    <w:lvl w:ilvl="3" w:tplc="37922B14">
      <w:numFmt w:val="bullet"/>
      <w:lvlText w:val="•"/>
      <w:lvlJc w:val="left"/>
      <w:pPr>
        <w:ind w:left="2481" w:hanging="348"/>
      </w:pPr>
      <w:rPr>
        <w:rFonts w:hint="default"/>
        <w:lang w:val="es-ES" w:eastAsia="en-US" w:bidi="ar-SA"/>
      </w:rPr>
    </w:lvl>
    <w:lvl w:ilvl="4" w:tplc="FD9E3A6A">
      <w:numFmt w:val="bullet"/>
      <w:lvlText w:val="•"/>
      <w:lvlJc w:val="left"/>
      <w:pPr>
        <w:ind w:left="3362" w:hanging="348"/>
      </w:pPr>
      <w:rPr>
        <w:rFonts w:hint="default"/>
        <w:lang w:val="es-ES" w:eastAsia="en-US" w:bidi="ar-SA"/>
      </w:rPr>
    </w:lvl>
    <w:lvl w:ilvl="5" w:tplc="81AC4CC0">
      <w:numFmt w:val="bullet"/>
      <w:lvlText w:val="•"/>
      <w:lvlJc w:val="left"/>
      <w:pPr>
        <w:ind w:left="4243" w:hanging="348"/>
      </w:pPr>
      <w:rPr>
        <w:rFonts w:hint="default"/>
        <w:lang w:val="es-ES" w:eastAsia="en-US" w:bidi="ar-SA"/>
      </w:rPr>
    </w:lvl>
    <w:lvl w:ilvl="6" w:tplc="C088C4E0">
      <w:numFmt w:val="bullet"/>
      <w:lvlText w:val="•"/>
      <w:lvlJc w:val="left"/>
      <w:pPr>
        <w:ind w:left="5124" w:hanging="348"/>
      </w:pPr>
      <w:rPr>
        <w:rFonts w:hint="default"/>
        <w:lang w:val="es-ES" w:eastAsia="en-US" w:bidi="ar-SA"/>
      </w:rPr>
    </w:lvl>
    <w:lvl w:ilvl="7" w:tplc="79AAED06">
      <w:numFmt w:val="bullet"/>
      <w:lvlText w:val="•"/>
      <w:lvlJc w:val="left"/>
      <w:pPr>
        <w:ind w:left="6004" w:hanging="348"/>
      </w:pPr>
      <w:rPr>
        <w:rFonts w:hint="default"/>
        <w:lang w:val="es-ES" w:eastAsia="en-US" w:bidi="ar-SA"/>
      </w:rPr>
    </w:lvl>
    <w:lvl w:ilvl="8" w:tplc="9258A010">
      <w:numFmt w:val="bullet"/>
      <w:lvlText w:val="•"/>
      <w:lvlJc w:val="left"/>
      <w:pPr>
        <w:ind w:left="6885" w:hanging="348"/>
      </w:pPr>
      <w:rPr>
        <w:rFonts w:hint="default"/>
        <w:lang w:val="es-ES" w:eastAsia="en-US" w:bidi="ar-SA"/>
      </w:rPr>
    </w:lvl>
  </w:abstractNum>
  <w:num w:numId="1" w16cid:durableId="973566203">
    <w:abstractNumId w:val="1"/>
  </w:num>
  <w:num w:numId="2" w16cid:durableId="1698895659">
    <w:abstractNumId w:val="0"/>
  </w:num>
  <w:num w:numId="3" w16cid:durableId="1118332172">
    <w:abstractNumId w:val="11"/>
  </w:num>
  <w:num w:numId="4" w16cid:durableId="251665654">
    <w:abstractNumId w:val="5"/>
  </w:num>
  <w:num w:numId="5" w16cid:durableId="509174522">
    <w:abstractNumId w:val="9"/>
  </w:num>
  <w:num w:numId="6" w16cid:durableId="715393863">
    <w:abstractNumId w:val="10"/>
  </w:num>
  <w:num w:numId="7" w16cid:durableId="949386951">
    <w:abstractNumId w:val="13"/>
  </w:num>
  <w:num w:numId="8" w16cid:durableId="115560443">
    <w:abstractNumId w:val="3"/>
  </w:num>
  <w:num w:numId="9" w16cid:durableId="1828014999">
    <w:abstractNumId w:val="6"/>
  </w:num>
  <w:num w:numId="10" w16cid:durableId="320352203">
    <w:abstractNumId w:val="7"/>
  </w:num>
  <w:num w:numId="11" w16cid:durableId="1576164478">
    <w:abstractNumId w:val="8"/>
  </w:num>
  <w:num w:numId="12" w16cid:durableId="491408698">
    <w:abstractNumId w:val="12"/>
  </w:num>
  <w:num w:numId="13" w16cid:durableId="481044345">
    <w:abstractNumId w:val="2"/>
  </w:num>
  <w:num w:numId="14" w16cid:durableId="1029525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8A6"/>
    <w:rsid w:val="0000076D"/>
    <w:rsid w:val="00007768"/>
    <w:rsid w:val="000351C4"/>
    <w:rsid w:val="0004213B"/>
    <w:rsid w:val="00042A69"/>
    <w:rsid w:val="0004381A"/>
    <w:rsid w:val="0004463C"/>
    <w:rsid w:val="00056D24"/>
    <w:rsid w:val="00060B7F"/>
    <w:rsid w:val="0007327A"/>
    <w:rsid w:val="00087FD2"/>
    <w:rsid w:val="00093C71"/>
    <w:rsid w:val="00094FC9"/>
    <w:rsid w:val="00096A08"/>
    <w:rsid w:val="000B05CC"/>
    <w:rsid w:val="000B161C"/>
    <w:rsid w:val="000B2E6E"/>
    <w:rsid w:val="000B4E41"/>
    <w:rsid w:val="000C0DCB"/>
    <w:rsid w:val="000D0795"/>
    <w:rsid w:val="000D2B96"/>
    <w:rsid w:val="000E7072"/>
    <w:rsid w:val="000F0094"/>
    <w:rsid w:val="001014F0"/>
    <w:rsid w:val="00106835"/>
    <w:rsid w:val="001146EB"/>
    <w:rsid w:val="001215B1"/>
    <w:rsid w:val="0014471B"/>
    <w:rsid w:val="00156199"/>
    <w:rsid w:val="001672AF"/>
    <w:rsid w:val="00173A23"/>
    <w:rsid w:val="00187169"/>
    <w:rsid w:val="00193DC6"/>
    <w:rsid w:val="001B0712"/>
    <w:rsid w:val="001B43DF"/>
    <w:rsid w:val="001C303E"/>
    <w:rsid w:val="001D42B3"/>
    <w:rsid w:val="001E5AE2"/>
    <w:rsid w:val="001E6214"/>
    <w:rsid w:val="001E735D"/>
    <w:rsid w:val="001F2376"/>
    <w:rsid w:val="001F5750"/>
    <w:rsid w:val="00200CF2"/>
    <w:rsid w:val="0020667A"/>
    <w:rsid w:val="00220228"/>
    <w:rsid w:val="002202C1"/>
    <w:rsid w:val="00220777"/>
    <w:rsid w:val="00221898"/>
    <w:rsid w:val="00224C57"/>
    <w:rsid w:val="00225BB2"/>
    <w:rsid w:val="00233FBA"/>
    <w:rsid w:val="002455F2"/>
    <w:rsid w:val="00247198"/>
    <w:rsid w:val="00250575"/>
    <w:rsid w:val="0026745E"/>
    <w:rsid w:val="00273AAE"/>
    <w:rsid w:val="002763F0"/>
    <w:rsid w:val="002916E2"/>
    <w:rsid w:val="0029584B"/>
    <w:rsid w:val="002A3D3D"/>
    <w:rsid w:val="002B4201"/>
    <w:rsid w:val="002C1D12"/>
    <w:rsid w:val="002C24DF"/>
    <w:rsid w:val="002C7F03"/>
    <w:rsid w:val="002D1620"/>
    <w:rsid w:val="002D1CAB"/>
    <w:rsid w:val="002D6F8C"/>
    <w:rsid w:val="0030088E"/>
    <w:rsid w:val="00307EC7"/>
    <w:rsid w:val="00316568"/>
    <w:rsid w:val="003318CA"/>
    <w:rsid w:val="00342EA6"/>
    <w:rsid w:val="00351FCF"/>
    <w:rsid w:val="00352FB5"/>
    <w:rsid w:val="00370E35"/>
    <w:rsid w:val="003723AB"/>
    <w:rsid w:val="0037455E"/>
    <w:rsid w:val="00377696"/>
    <w:rsid w:val="00391D67"/>
    <w:rsid w:val="003B461D"/>
    <w:rsid w:val="003B4EC5"/>
    <w:rsid w:val="003C5A7A"/>
    <w:rsid w:val="003D1414"/>
    <w:rsid w:val="003E20DA"/>
    <w:rsid w:val="003E7FFC"/>
    <w:rsid w:val="003F0C61"/>
    <w:rsid w:val="00417ED8"/>
    <w:rsid w:val="00423551"/>
    <w:rsid w:val="00426FD2"/>
    <w:rsid w:val="0043078B"/>
    <w:rsid w:val="00431197"/>
    <w:rsid w:val="004326BC"/>
    <w:rsid w:val="00434616"/>
    <w:rsid w:val="00434DAB"/>
    <w:rsid w:val="004562B9"/>
    <w:rsid w:val="00461861"/>
    <w:rsid w:val="00462E2F"/>
    <w:rsid w:val="00464C14"/>
    <w:rsid w:val="00465670"/>
    <w:rsid w:val="00470A34"/>
    <w:rsid w:val="00487F85"/>
    <w:rsid w:val="004A2256"/>
    <w:rsid w:val="004B0B13"/>
    <w:rsid w:val="004B11AC"/>
    <w:rsid w:val="004C08EE"/>
    <w:rsid w:val="004D44CB"/>
    <w:rsid w:val="004E090B"/>
    <w:rsid w:val="004E5CC9"/>
    <w:rsid w:val="004E6CAB"/>
    <w:rsid w:val="004F1F58"/>
    <w:rsid w:val="00511316"/>
    <w:rsid w:val="00511E83"/>
    <w:rsid w:val="005132CB"/>
    <w:rsid w:val="00513709"/>
    <w:rsid w:val="00515E46"/>
    <w:rsid w:val="005204ED"/>
    <w:rsid w:val="00522D53"/>
    <w:rsid w:val="005417F8"/>
    <w:rsid w:val="00550363"/>
    <w:rsid w:val="005526A1"/>
    <w:rsid w:val="00552E40"/>
    <w:rsid w:val="0055366C"/>
    <w:rsid w:val="00553F3D"/>
    <w:rsid w:val="00565702"/>
    <w:rsid w:val="0057267D"/>
    <w:rsid w:val="00583574"/>
    <w:rsid w:val="00583FD1"/>
    <w:rsid w:val="0059383D"/>
    <w:rsid w:val="005A6BEB"/>
    <w:rsid w:val="005B1AE1"/>
    <w:rsid w:val="005B279A"/>
    <w:rsid w:val="005B4D17"/>
    <w:rsid w:val="005C0137"/>
    <w:rsid w:val="005C1A1A"/>
    <w:rsid w:val="005E07E2"/>
    <w:rsid w:val="005F2830"/>
    <w:rsid w:val="006169A6"/>
    <w:rsid w:val="0061769D"/>
    <w:rsid w:val="00642FCD"/>
    <w:rsid w:val="0064508B"/>
    <w:rsid w:val="006530DC"/>
    <w:rsid w:val="00654374"/>
    <w:rsid w:val="00664A8E"/>
    <w:rsid w:val="00671869"/>
    <w:rsid w:val="00674DA5"/>
    <w:rsid w:val="006775F0"/>
    <w:rsid w:val="00683D77"/>
    <w:rsid w:val="00690DEA"/>
    <w:rsid w:val="00697360"/>
    <w:rsid w:val="006A09CD"/>
    <w:rsid w:val="006A10FB"/>
    <w:rsid w:val="006A4531"/>
    <w:rsid w:val="006A78DB"/>
    <w:rsid w:val="006B19F0"/>
    <w:rsid w:val="006D1D88"/>
    <w:rsid w:val="006E19A2"/>
    <w:rsid w:val="006F3D62"/>
    <w:rsid w:val="006F67F3"/>
    <w:rsid w:val="0070351C"/>
    <w:rsid w:val="00704072"/>
    <w:rsid w:val="00704D16"/>
    <w:rsid w:val="00715295"/>
    <w:rsid w:val="00733C89"/>
    <w:rsid w:val="00735344"/>
    <w:rsid w:val="00752136"/>
    <w:rsid w:val="00753A58"/>
    <w:rsid w:val="007637FD"/>
    <w:rsid w:val="00767742"/>
    <w:rsid w:val="007818CC"/>
    <w:rsid w:val="00790D92"/>
    <w:rsid w:val="00795345"/>
    <w:rsid w:val="007A27DF"/>
    <w:rsid w:val="007A60EA"/>
    <w:rsid w:val="007C47D2"/>
    <w:rsid w:val="007C5658"/>
    <w:rsid w:val="007D1289"/>
    <w:rsid w:val="007E09CC"/>
    <w:rsid w:val="007E1055"/>
    <w:rsid w:val="00803907"/>
    <w:rsid w:val="00804C8E"/>
    <w:rsid w:val="00817B93"/>
    <w:rsid w:val="008261A8"/>
    <w:rsid w:val="0082781A"/>
    <w:rsid w:val="00837C43"/>
    <w:rsid w:val="0084735A"/>
    <w:rsid w:val="00850739"/>
    <w:rsid w:val="008603EA"/>
    <w:rsid w:val="00866D42"/>
    <w:rsid w:val="008752AF"/>
    <w:rsid w:val="008767FE"/>
    <w:rsid w:val="00881283"/>
    <w:rsid w:val="00886A17"/>
    <w:rsid w:val="00897A58"/>
    <w:rsid w:val="00897C0A"/>
    <w:rsid w:val="008A1ED7"/>
    <w:rsid w:val="008B21DA"/>
    <w:rsid w:val="008B6139"/>
    <w:rsid w:val="008C301F"/>
    <w:rsid w:val="008D6EBB"/>
    <w:rsid w:val="008E7958"/>
    <w:rsid w:val="008F1681"/>
    <w:rsid w:val="00901640"/>
    <w:rsid w:val="00904A20"/>
    <w:rsid w:val="00906E60"/>
    <w:rsid w:val="009308DD"/>
    <w:rsid w:val="009329B5"/>
    <w:rsid w:val="00933E8E"/>
    <w:rsid w:val="009376C0"/>
    <w:rsid w:val="00945E7E"/>
    <w:rsid w:val="009522E4"/>
    <w:rsid w:val="009631DC"/>
    <w:rsid w:val="0097141B"/>
    <w:rsid w:val="009724EE"/>
    <w:rsid w:val="0097391F"/>
    <w:rsid w:val="00982BED"/>
    <w:rsid w:val="00994ECE"/>
    <w:rsid w:val="009B1196"/>
    <w:rsid w:val="009D36E2"/>
    <w:rsid w:val="009D642F"/>
    <w:rsid w:val="009E190C"/>
    <w:rsid w:val="009E3EAB"/>
    <w:rsid w:val="009F239E"/>
    <w:rsid w:val="009F675A"/>
    <w:rsid w:val="00A233FE"/>
    <w:rsid w:val="00A25959"/>
    <w:rsid w:val="00A30DCC"/>
    <w:rsid w:val="00A72C26"/>
    <w:rsid w:val="00A83A32"/>
    <w:rsid w:val="00A87F39"/>
    <w:rsid w:val="00A9347A"/>
    <w:rsid w:val="00AA6A4E"/>
    <w:rsid w:val="00AB7162"/>
    <w:rsid w:val="00AC44BF"/>
    <w:rsid w:val="00AE245D"/>
    <w:rsid w:val="00AE7B98"/>
    <w:rsid w:val="00AF16FD"/>
    <w:rsid w:val="00AF61B1"/>
    <w:rsid w:val="00B043F1"/>
    <w:rsid w:val="00B0751D"/>
    <w:rsid w:val="00B133D1"/>
    <w:rsid w:val="00B45C84"/>
    <w:rsid w:val="00B54503"/>
    <w:rsid w:val="00B72FB9"/>
    <w:rsid w:val="00B74403"/>
    <w:rsid w:val="00B74D2C"/>
    <w:rsid w:val="00B75B01"/>
    <w:rsid w:val="00B87E07"/>
    <w:rsid w:val="00B96312"/>
    <w:rsid w:val="00BA3E9A"/>
    <w:rsid w:val="00BA5251"/>
    <w:rsid w:val="00BB0A71"/>
    <w:rsid w:val="00BC344B"/>
    <w:rsid w:val="00BC5C97"/>
    <w:rsid w:val="00BC6DAB"/>
    <w:rsid w:val="00BF2F23"/>
    <w:rsid w:val="00C164F9"/>
    <w:rsid w:val="00C222FA"/>
    <w:rsid w:val="00C23AA8"/>
    <w:rsid w:val="00C32EEC"/>
    <w:rsid w:val="00C46A49"/>
    <w:rsid w:val="00C53E0F"/>
    <w:rsid w:val="00C54A31"/>
    <w:rsid w:val="00C6410D"/>
    <w:rsid w:val="00C830D7"/>
    <w:rsid w:val="00CA7CA6"/>
    <w:rsid w:val="00CB3619"/>
    <w:rsid w:val="00CB69D6"/>
    <w:rsid w:val="00CC6255"/>
    <w:rsid w:val="00CD36DC"/>
    <w:rsid w:val="00CF3E32"/>
    <w:rsid w:val="00D000E7"/>
    <w:rsid w:val="00D01177"/>
    <w:rsid w:val="00D07BC5"/>
    <w:rsid w:val="00D07FF6"/>
    <w:rsid w:val="00D16045"/>
    <w:rsid w:val="00D21316"/>
    <w:rsid w:val="00D21549"/>
    <w:rsid w:val="00D3595D"/>
    <w:rsid w:val="00D36D08"/>
    <w:rsid w:val="00D44609"/>
    <w:rsid w:val="00D449FB"/>
    <w:rsid w:val="00D5316E"/>
    <w:rsid w:val="00D7795F"/>
    <w:rsid w:val="00D82D57"/>
    <w:rsid w:val="00D84A0A"/>
    <w:rsid w:val="00DA727A"/>
    <w:rsid w:val="00DB0862"/>
    <w:rsid w:val="00DB61BC"/>
    <w:rsid w:val="00DB654C"/>
    <w:rsid w:val="00DC463C"/>
    <w:rsid w:val="00DD4216"/>
    <w:rsid w:val="00DE3E5C"/>
    <w:rsid w:val="00DE5981"/>
    <w:rsid w:val="00DF0F0D"/>
    <w:rsid w:val="00DF15D7"/>
    <w:rsid w:val="00DF66AE"/>
    <w:rsid w:val="00E03CB7"/>
    <w:rsid w:val="00E11136"/>
    <w:rsid w:val="00E270A7"/>
    <w:rsid w:val="00E44874"/>
    <w:rsid w:val="00E47677"/>
    <w:rsid w:val="00E54B76"/>
    <w:rsid w:val="00E54DF4"/>
    <w:rsid w:val="00E60763"/>
    <w:rsid w:val="00E60E1C"/>
    <w:rsid w:val="00E677D9"/>
    <w:rsid w:val="00E72100"/>
    <w:rsid w:val="00E75469"/>
    <w:rsid w:val="00E92443"/>
    <w:rsid w:val="00E93783"/>
    <w:rsid w:val="00E97CBA"/>
    <w:rsid w:val="00EA45AD"/>
    <w:rsid w:val="00EB2C46"/>
    <w:rsid w:val="00EC0B24"/>
    <w:rsid w:val="00EC4E2B"/>
    <w:rsid w:val="00EC539B"/>
    <w:rsid w:val="00ED038D"/>
    <w:rsid w:val="00EF0AAB"/>
    <w:rsid w:val="00EF3296"/>
    <w:rsid w:val="00F037E3"/>
    <w:rsid w:val="00F06A9C"/>
    <w:rsid w:val="00F1238B"/>
    <w:rsid w:val="00F141B4"/>
    <w:rsid w:val="00F16586"/>
    <w:rsid w:val="00F315A3"/>
    <w:rsid w:val="00F322F1"/>
    <w:rsid w:val="00F3324F"/>
    <w:rsid w:val="00F378A6"/>
    <w:rsid w:val="00F60EE5"/>
    <w:rsid w:val="00F71A23"/>
    <w:rsid w:val="00F74121"/>
    <w:rsid w:val="00F82FD8"/>
    <w:rsid w:val="00F84372"/>
    <w:rsid w:val="00F8656C"/>
    <w:rsid w:val="00FA3A8A"/>
    <w:rsid w:val="00FB025F"/>
    <w:rsid w:val="00FB493F"/>
    <w:rsid w:val="00FC5DA7"/>
    <w:rsid w:val="00FE0452"/>
    <w:rsid w:val="00FE06C7"/>
    <w:rsid w:val="00FF0A68"/>
    <w:rsid w:val="00FF30FF"/>
    <w:rsid w:val="00FF71A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D46DB"/>
  <w15:chartTrackingRefBased/>
  <w15:docId w15:val="{BF574A73-65A5-4EEA-8291-4E370765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F16FD"/>
    <w:pPr>
      <w:widowControl w:val="0"/>
      <w:autoSpaceDE w:val="0"/>
      <w:autoSpaceDN w:val="0"/>
      <w:spacing w:after="0" w:line="240" w:lineRule="auto"/>
      <w:ind w:left="2"/>
      <w:jc w:val="both"/>
      <w:outlineLvl w:val="0"/>
    </w:pPr>
    <w:rPr>
      <w:rFonts w:ascii="Cambria" w:eastAsia="Cambria" w:hAnsi="Cambria" w:cs="Cambria"/>
      <w:b/>
      <w:bCs/>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9329B5"/>
    <w:pPr>
      <w:widowControl w:val="0"/>
      <w:autoSpaceDE w:val="0"/>
      <w:autoSpaceDN w:val="0"/>
      <w:spacing w:after="0" w:line="240" w:lineRule="auto"/>
    </w:pPr>
    <w:rPr>
      <w:rFonts w:ascii="Cambria" w:eastAsia="Cambria" w:hAnsi="Cambria" w:cs="Cambria"/>
      <w:sz w:val="23"/>
      <w:szCs w:val="23"/>
      <w:lang w:val="es-ES"/>
    </w:rPr>
  </w:style>
  <w:style w:type="character" w:customStyle="1" w:styleId="TextoindependienteCar">
    <w:name w:val="Texto independiente Car"/>
    <w:basedOn w:val="Fuentedeprrafopredeter"/>
    <w:link w:val="Textoindependiente"/>
    <w:uiPriority w:val="1"/>
    <w:rsid w:val="009329B5"/>
    <w:rPr>
      <w:rFonts w:ascii="Cambria" w:eastAsia="Cambria" w:hAnsi="Cambria" w:cs="Cambria"/>
      <w:sz w:val="23"/>
      <w:szCs w:val="23"/>
      <w:lang w:val="es-ES"/>
    </w:rPr>
  </w:style>
  <w:style w:type="character" w:customStyle="1" w:styleId="Ttulo1Car">
    <w:name w:val="Título 1 Car"/>
    <w:basedOn w:val="Fuentedeprrafopredeter"/>
    <w:link w:val="Ttulo1"/>
    <w:uiPriority w:val="9"/>
    <w:rsid w:val="00AF16FD"/>
    <w:rPr>
      <w:rFonts w:ascii="Cambria" w:eastAsia="Cambria" w:hAnsi="Cambria" w:cs="Cambria"/>
      <w:b/>
      <w:bCs/>
      <w:sz w:val="23"/>
      <w:szCs w:val="23"/>
      <w:lang w:val="es-ES"/>
    </w:rPr>
  </w:style>
  <w:style w:type="table" w:customStyle="1" w:styleId="TableNormal">
    <w:name w:val="Table Normal"/>
    <w:uiPriority w:val="2"/>
    <w:semiHidden/>
    <w:unhideWhenUsed/>
    <w:qFormat/>
    <w:rsid w:val="00AF16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
    <w:name w:val="Title"/>
    <w:basedOn w:val="Normal"/>
    <w:link w:val="TtuloCar"/>
    <w:uiPriority w:val="10"/>
    <w:qFormat/>
    <w:rsid w:val="00AF16FD"/>
    <w:pPr>
      <w:widowControl w:val="0"/>
      <w:autoSpaceDE w:val="0"/>
      <w:autoSpaceDN w:val="0"/>
      <w:spacing w:before="10" w:after="0" w:line="240" w:lineRule="auto"/>
      <w:ind w:left="20"/>
    </w:pPr>
    <w:rPr>
      <w:rFonts w:ascii="Times New Roman" w:eastAsia="Times New Roman" w:hAnsi="Times New Roman" w:cs="Times New Roman"/>
      <w:sz w:val="24"/>
      <w:szCs w:val="24"/>
      <w:lang w:val="es-ES"/>
    </w:rPr>
  </w:style>
  <w:style w:type="character" w:customStyle="1" w:styleId="TtuloCar">
    <w:name w:val="Título Car"/>
    <w:basedOn w:val="Fuentedeprrafopredeter"/>
    <w:link w:val="Ttulo"/>
    <w:uiPriority w:val="10"/>
    <w:rsid w:val="00AF16FD"/>
    <w:rPr>
      <w:rFonts w:ascii="Times New Roman" w:eastAsia="Times New Roman" w:hAnsi="Times New Roman" w:cs="Times New Roman"/>
      <w:sz w:val="24"/>
      <w:szCs w:val="24"/>
      <w:lang w:val="es-ES"/>
    </w:rPr>
  </w:style>
  <w:style w:type="paragraph" w:styleId="Prrafodelista">
    <w:name w:val="List Paragraph"/>
    <w:basedOn w:val="Normal"/>
    <w:uiPriority w:val="1"/>
    <w:qFormat/>
    <w:rsid w:val="00AF16FD"/>
    <w:pPr>
      <w:widowControl w:val="0"/>
      <w:autoSpaceDE w:val="0"/>
      <w:autoSpaceDN w:val="0"/>
      <w:spacing w:after="0" w:line="240" w:lineRule="auto"/>
      <w:ind w:left="285" w:hanging="284"/>
      <w:jc w:val="both"/>
    </w:pPr>
    <w:rPr>
      <w:rFonts w:ascii="Cambria" w:eastAsia="Cambria" w:hAnsi="Cambria" w:cs="Cambria"/>
      <w:lang w:val="es-ES"/>
    </w:rPr>
  </w:style>
  <w:style w:type="paragraph" w:customStyle="1" w:styleId="TableParagraph">
    <w:name w:val="Table Paragraph"/>
    <w:basedOn w:val="Normal"/>
    <w:uiPriority w:val="1"/>
    <w:qFormat/>
    <w:rsid w:val="00AF16FD"/>
    <w:pPr>
      <w:widowControl w:val="0"/>
      <w:autoSpaceDE w:val="0"/>
      <w:autoSpaceDN w:val="0"/>
      <w:spacing w:after="0" w:line="240" w:lineRule="auto"/>
    </w:pPr>
    <w:rPr>
      <w:rFonts w:ascii="Cambria" w:eastAsia="Cambria" w:hAnsi="Cambria" w:cs="Cambria"/>
      <w:lang w:val="es-ES"/>
    </w:rPr>
  </w:style>
  <w:style w:type="paragraph" w:styleId="Encabezado">
    <w:name w:val="header"/>
    <w:basedOn w:val="Normal"/>
    <w:link w:val="EncabezadoCar"/>
    <w:uiPriority w:val="99"/>
    <w:unhideWhenUsed/>
    <w:rsid w:val="005137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3709"/>
  </w:style>
  <w:style w:type="paragraph" w:styleId="Piedepgina">
    <w:name w:val="footer"/>
    <w:basedOn w:val="Normal"/>
    <w:link w:val="PiedepginaCar"/>
    <w:uiPriority w:val="99"/>
    <w:unhideWhenUsed/>
    <w:rsid w:val="005137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3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4046</Words>
  <Characters>22255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Avila</dc:creator>
  <cp:keywords/>
  <dc:description/>
  <cp:lastModifiedBy>Leonardo Velazquez</cp:lastModifiedBy>
  <cp:revision>2</cp:revision>
  <dcterms:created xsi:type="dcterms:W3CDTF">2025-07-16T21:23:00Z</dcterms:created>
  <dcterms:modified xsi:type="dcterms:W3CDTF">2025-07-16T21:23:00Z</dcterms:modified>
</cp:coreProperties>
</file>